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882A" w14:textId="7C1C4F4D" w:rsidR="00B437CB" w:rsidRDefault="00B437CB" w:rsidP="00B437CB">
      <w:pPr>
        <w:rPr>
          <w:rFonts w:cs="Arial"/>
        </w:rPr>
      </w:pPr>
    </w:p>
    <w:p w14:paraId="50169FC5" w14:textId="26758F06" w:rsidR="006D118C" w:rsidRPr="006D118C" w:rsidRDefault="00AE4D6D" w:rsidP="006D118C">
      <w:pPr>
        <w:rPr>
          <w:rFonts w:cs="Arial"/>
          <w:sz w:val="48"/>
          <w:szCs w:val="48"/>
        </w:rPr>
      </w:pPr>
      <w:r>
        <w:rPr>
          <w:rFonts w:cs="Arial"/>
          <w:b/>
          <w:sz w:val="48"/>
          <w:szCs w:val="48"/>
        </w:rPr>
        <w:t>Preparing for Winter 2021/22</w:t>
      </w:r>
      <w:r w:rsidR="006D118C" w:rsidRPr="006D118C">
        <w:rPr>
          <w:rFonts w:cs="Arial"/>
          <w:b/>
          <w:sz w:val="48"/>
          <w:szCs w:val="48"/>
        </w:rPr>
        <w:t xml:space="preserve">: </w:t>
      </w:r>
    </w:p>
    <w:p w14:paraId="0EFC3631" w14:textId="77777777" w:rsidR="006D118C" w:rsidRPr="006D118C" w:rsidRDefault="006D118C" w:rsidP="006D118C">
      <w:pPr>
        <w:tabs>
          <w:tab w:val="right" w:pos="9907"/>
        </w:tabs>
        <w:ind w:right="-877"/>
        <w:rPr>
          <w:b/>
          <w:sz w:val="48"/>
          <w:szCs w:val="48"/>
        </w:rPr>
      </w:pPr>
      <w:r w:rsidRPr="006D118C">
        <w:rPr>
          <w:rFonts w:cs="Arial"/>
          <w:b/>
          <w:sz w:val="48"/>
          <w:szCs w:val="48"/>
        </w:rPr>
        <w:t xml:space="preserve">Supplementary Checklist of </w:t>
      </w:r>
      <w:r w:rsidRPr="006D118C">
        <w:rPr>
          <w:b/>
          <w:sz w:val="48"/>
          <w:szCs w:val="48"/>
        </w:rPr>
        <w:t>Winter Preparedness: Self-Assessment</w:t>
      </w:r>
    </w:p>
    <w:p w14:paraId="7CB79F4F" w14:textId="77777777" w:rsidR="006D118C" w:rsidRPr="006D118C" w:rsidRDefault="00835EF9" w:rsidP="006D118C">
      <w:pPr>
        <w:tabs>
          <w:tab w:val="right" w:pos="9907"/>
        </w:tabs>
        <w:rPr>
          <w:b/>
          <w:sz w:val="28"/>
          <w:szCs w:val="28"/>
        </w:rPr>
      </w:pPr>
      <w:r w:rsidRPr="006D118C">
        <w:rPr>
          <w:noProof/>
          <w:color w:val="2B579A"/>
          <w:szCs w:val="24"/>
          <w:shd w:val="clear" w:color="auto" w:fill="E6E6E6"/>
          <w:lang w:eastAsia="en-GB"/>
        </w:rPr>
        <mc:AlternateContent>
          <mc:Choice Requires="wps">
            <w:drawing>
              <wp:anchor distT="0" distB="0" distL="114300" distR="114300" simplePos="0" relativeHeight="251659264" behindDoc="0" locked="0" layoutInCell="1" allowOverlap="1" wp14:anchorId="572C3C6A" wp14:editId="2A4D333C">
                <wp:simplePos x="0" y="0"/>
                <wp:positionH relativeFrom="page">
                  <wp:posOffset>4714875</wp:posOffset>
                </wp:positionH>
                <wp:positionV relativeFrom="paragraph">
                  <wp:posOffset>97155</wp:posOffset>
                </wp:positionV>
                <wp:extent cx="5534660" cy="4819650"/>
                <wp:effectExtent l="0" t="0" r="2794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4819650"/>
                        </a:xfrm>
                        <a:prstGeom prst="rect">
                          <a:avLst/>
                        </a:prstGeom>
                        <a:solidFill>
                          <a:srgbClr val="FFFFFF"/>
                        </a:solidFill>
                        <a:ln w="9525">
                          <a:solidFill>
                            <a:srgbClr val="000000"/>
                          </a:solidFill>
                          <a:miter lim="800000"/>
                          <a:headEnd/>
                          <a:tailEnd/>
                        </a:ln>
                      </wps:spPr>
                      <wps:txbx>
                        <w:txbxContent>
                          <w:p w14:paraId="4E476190" w14:textId="47FA550F" w:rsidR="00313C78" w:rsidRDefault="00313C78" w:rsidP="006D118C">
                            <w:pPr>
                              <w:rPr>
                                <w:sz w:val="28"/>
                                <w:szCs w:val="28"/>
                              </w:rPr>
                            </w:pPr>
                            <w:r w:rsidRPr="001C5A1F">
                              <w:rPr>
                                <w:sz w:val="28"/>
                                <w:szCs w:val="28"/>
                              </w:rPr>
                              <w:t>Th</w:t>
                            </w:r>
                            <w:r>
                              <w:rPr>
                                <w:sz w:val="28"/>
                                <w:szCs w:val="28"/>
                              </w:rPr>
                              <w:t>ese</w:t>
                            </w:r>
                            <w:r w:rsidRPr="001C5A1F">
                              <w:rPr>
                                <w:sz w:val="28"/>
                                <w:szCs w:val="28"/>
                              </w:rPr>
                              <w:t xml:space="preserve"> checklist</w:t>
                            </w:r>
                            <w:r>
                              <w:rPr>
                                <w:sz w:val="28"/>
                                <w:szCs w:val="28"/>
                              </w:rPr>
                              <w:t>s</w:t>
                            </w:r>
                            <w:r w:rsidRPr="001C5A1F">
                              <w:rPr>
                                <w:sz w:val="28"/>
                                <w:szCs w:val="28"/>
                              </w:rPr>
                              <w:t xml:space="preserve"> supplement the </w:t>
                            </w:r>
                            <w:r>
                              <w:rPr>
                                <w:sz w:val="28"/>
                                <w:szCs w:val="28"/>
                              </w:rPr>
                              <w:t xml:space="preserve">narrative and deliverables identified in your RMP4 </w:t>
                            </w:r>
                            <w:r w:rsidRPr="001C5A1F">
                              <w:rPr>
                                <w:sz w:val="28"/>
                                <w:szCs w:val="28"/>
                              </w:rPr>
                              <w:t>and support the strategic priorities for improvement identified by local systems from their review of last winter’s pressures and performance</w:t>
                            </w:r>
                            <w:r>
                              <w:rPr>
                                <w:sz w:val="28"/>
                                <w:szCs w:val="28"/>
                              </w:rPr>
                              <w:t xml:space="preserve"> and experiences of managing Covid -19</w:t>
                            </w:r>
                            <w:r w:rsidRPr="001C5A1F">
                              <w:rPr>
                                <w:sz w:val="28"/>
                                <w:szCs w:val="28"/>
                              </w:rPr>
                              <w:t xml:space="preserve">.  </w:t>
                            </w:r>
                          </w:p>
                          <w:p w14:paraId="2376A190" w14:textId="77777777" w:rsidR="00313C78" w:rsidRDefault="00313C78" w:rsidP="006D118C">
                            <w:pPr>
                              <w:rPr>
                                <w:sz w:val="28"/>
                                <w:szCs w:val="28"/>
                              </w:rPr>
                            </w:pPr>
                          </w:p>
                          <w:p w14:paraId="1920D965" w14:textId="757716F5" w:rsidR="00313C78" w:rsidRPr="001C5A1F" w:rsidRDefault="00313C78" w:rsidP="006D118C">
                            <w:pPr>
                              <w:rPr>
                                <w:sz w:val="28"/>
                                <w:szCs w:val="28"/>
                              </w:rPr>
                            </w:pPr>
                            <w:r w:rsidRPr="001C5A1F">
                              <w:rPr>
                                <w:sz w:val="28"/>
                                <w:szCs w:val="28"/>
                              </w:rPr>
                              <w:t>Your winter preparedness assessment should cover systems, processes and</w:t>
                            </w:r>
                            <w:r>
                              <w:rPr>
                                <w:sz w:val="28"/>
                                <w:szCs w:val="28"/>
                              </w:rPr>
                              <w:t xml:space="preserve"> plans which take into account </w:t>
                            </w:r>
                            <w:r w:rsidRPr="001C5A1F">
                              <w:rPr>
                                <w:sz w:val="28"/>
                                <w:szCs w:val="28"/>
                              </w:rPr>
                              <w:t>the potential impacts of  COVID-19, Respiratory Syncytial Virus (RSV), seasonal  flu</w:t>
                            </w:r>
                            <w:r>
                              <w:rPr>
                                <w:sz w:val="28"/>
                                <w:szCs w:val="28"/>
                              </w:rPr>
                              <w:t xml:space="preserve">, </w:t>
                            </w:r>
                            <w:r w:rsidRPr="001C5A1F">
                              <w:rPr>
                                <w:sz w:val="28"/>
                                <w:szCs w:val="28"/>
                              </w:rPr>
                              <w:t xml:space="preserve">other respiratory conditions and severe weather impacts. Plans should recognise that some of these events may occur  concurrently and should take into account system wide impacts. Plans should also reflect a strategic as well as operational approach to maintain service resilience and business continuity. </w:t>
                            </w:r>
                          </w:p>
                          <w:p w14:paraId="1C40C77E" w14:textId="77777777" w:rsidR="00313C78" w:rsidRPr="001C5A1F" w:rsidRDefault="00313C78" w:rsidP="006D118C">
                            <w:pPr>
                              <w:rPr>
                                <w:sz w:val="28"/>
                                <w:szCs w:val="28"/>
                              </w:rPr>
                            </w:pPr>
                          </w:p>
                          <w:p w14:paraId="7C31F168" w14:textId="665723A5" w:rsidR="00313C78" w:rsidRPr="001C5A1F" w:rsidRDefault="00313C78" w:rsidP="006D118C">
                            <w:pPr>
                              <w:rPr>
                                <w:sz w:val="28"/>
                                <w:szCs w:val="28"/>
                              </w:rPr>
                            </w:pPr>
                            <w:r>
                              <w:rPr>
                                <w:sz w:val="28"/>
                                <w:szCs w:val="28"/>
                              </w:rPr>
                              <w:t>The checklists</w:t>
                            </w:r>
                            <w:r w:rsidRPr="001C5A1F">
                              <w:rPr>
                                <w:sz w:val="28"/>
                                <w:szCs w:val="28"/>
                              </w:rPr>
                              <w:t xml:space="preserve"> also include </w:t>
                            </w:r>
                            <w:r>
                              <w:rPr>
                                <w:sz w:val="28"/>
                                <w:szCs w:val="28"/>
                              </w:rPr>
                              <w:t>other areas of relevance but are</w:t>
                            </w:r>
                            <w:r w:rsidRPr="001C5A1F">
                              <w:rPr>
                                <w:sz w:val="28"/>
                                <w:szCs w:val="28"/>
                              </w:rPr>
                              <w:t xml:space="preserve"> not exhaustive. Local systems should carefully consider where additional resources might be required to meet locally identified risks that might impact on service delivery.</w:t>
                            </w:r>
                          </w:p>
                          <w:p w14:paraId="23070B4F" w14:textId="77777777" w:rsidR="00313C78" w:rsidRPr="001C5A1F" w:rsidRDefault="00313C78" w:rsidP="006D118C">
                            <w:pPr>
                              <w:rPr>
                                <w:sz w:val="28"/>
                                <w:szCs w:val="28"/>
                              </w:rPr>
                            </w:pPr>
                          </w:p>
                          <w:p w14:paraId="60499829" w14:textId="3249F2D2" w:rsidR="00313C78" w:rsidRDefault="00313C78" w:rsidP="006D118C">
                            <w:pPr>
                              <w:rPr>
                                <w:sz w:val="28"/>
                                <w:szCs w:val="28"/>
                              </w:rPr>
                            </w:pPr>
                            <w:r>
                              <w:rPr>
                                <w:sz w:val="28"/>
                                <w:szCs w:val="28"/>
                              </w:rPr>
                              <w:t>NHS National</w:t>
                            </w:r>
                            <w:r w:rsidRPr="001C5A1F">
                              <w:rPr>
                                <w:sz w:val="28"/>
                                <w:szCs w:val="28"/>
                              </w:rPr>
                              <w:t xml:space="preserve"> Boards should support local health and social care</w:t>
                            </w:r>
                            <w:r>
                              <w:rPr>
                                <w:sz w:val="28"/>
                                <w:szCs w:val="28"/>
                              </w:rPr>
                              <w:t xml:space="preserve"> systems to develop their winter plans as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6B920E68">
              <v:shapetype id="_x0000_t202" coordsize="21600,21600" o:spt="202" path="m,l,21600r21600,l21600,xe" w14:anchorId="572C3C6A">
                <v:stroke joinstyle="miter"/>
                <v:path gradientshapeok="t" o:connecttype="rect"/>
              </v:shapetype>
              <v:shape id="Text Box 6" style="position:absolute;margin-left:371.25pt;margin-top:7.65pt;width:435.8pt;height:3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">
                <v:textbox>
                  <w:txbxContent>
                    <w:p w:rsidR="00313C78" w:rsidP="006D118C" w:rsidRDefault="00313C78" w14:paraId="5B1AA503" w14:textId="47FA550F">
                      <w:pPr>
                        <w:rPr>
                          <w:sz w:val="28"/>
                          <w:szCs w:val="28"/>
                        </w:rPr>
                      </w:pPr>
                      <w:r w:rsidRPr="001C5A1F">
                        <w:rPr>
                          <w:sz w:val="28"/>
                          <w:szCs w:val="28"/>
                        </w:rPr>
                        <w:t>Th</w:t>
                      </w:r>
                      <w:r>
                        <w:rPr>
                          <w:sz w:val="28"/>
                          <w:szCs w:val="28"/>
                        </w:rPr>
                        <w:t>ese</w:t>
                      </w:r>
                      <w:r w:rsidRPr="001C5A1F">
                        <w:rPr>
                          <w:sz w:val="28"/>
                          <w:szCs w:val="28"/>
                        </w:rPr>
                        <w:t xml:space="preserve"> checklist</w:t>
                      </w:r>
                      <w:r>
                        <w:rPr>
                          <w:sz w:val="28"/>
                          <w:szCs w:val="28"/>
                        </w:rPr>
                        <w:t>s</w:t>
                      </w:r>
                      <w:r w:rsidRPr="001C5A1F">
                        <w:rPr>
                          <w:sz w:val="28"/>
                          <w:szCs w:val="28"/>
                        </w:rPr>
                        <w:t xml:space="preserve"> supplement the </w:t>
                      </w:r>
                      <w:r>
                        <w:rPr>
                          <w:sz w:val="28"/>
                          <w:szCs w:val="28"/>
                        </w:rPr>
                        <w:t xml:space="preserve">narrative and deliverables identified in your RMP4 </w:t>
                      </w:r>
                      <w:r w:rsidRPr="001C5A1F">
                        <w:rPr>
                          <w:sz w:val="28"/>
                          <w:szCs w:val="28"/>
                        </w:rPr>
                        <w:t>and support the strategic priorities for improvement identified by local systems from their review of last winter’s pressures and performance</w:t>
                      </w:r>
                      <w:r>
                        <w:rPr>
                          <w:sz w:val="28"/>
                          <w:szCs w:val="28"/>
                        </w:rPr>
                        <w:t xml:space="preserve"> and experiences of managing Covid -19</w:t>
                      </w:r>
                      <w:r w:rsidRPr="001C5A1F">
                        <w:rPr>
                          <w:sz w:val="28"/>
                          <w:szCs w:val="28"/>
                        </w:rPr>
                        <w:t xml:space="preserve">.  </w:t>
                      </w:r>
                    </w:p>
                    <w:p w:rsidR="00313C78" w:rsidP="006D118C" w:rsidRDefault="00313C78" w14:paraId="672A6659" w14:textId="77777777">
                      <w:pPr>
                        <w:rPr>
                          <w:sz w:val="28"/>
                          <w:szCs w:val="28"/>
                        </w:rPr>
                      </w:pPr>
                    </w:p>
                    <w:p w:rsidRPr="001C5A1F" w:rsidR="00313C78" w:rsidP="006D118C" w:rsidRDefault="00313C78" w14:paraId="79251361" w14:textId="757716F5">
                      <w:pPr>
                        <w:rPr>
                          <w:sz w:val="28"/>
                          <w:szCs w:val="28"/>
                        </w:rPr>
                      </w:pPr>
                      <w:r w:rsidRPr="001C5A1F">
                        <w:rPr>
                          <w:sz w:val="28"/>
                          <w:szCs w:val="28"/>
                        </w:rPr>
                        <w:t>Your winter preparedness assessment should cover systems, processes and</w:t>
                      </w:r>
                      <w:r>
                        <w:rPr>
                          <w:sz w:val="28"/>
                          <w:szCs w:val="28"/>
                        </w:rPr>
                        <w:t xml:space="preserve"> plans which take into account </w:t>
                      </w:r>
                      <w:r w:rsidRPr="001C5A1F">
                        <w:rPr>
                          <w:sz w:val="28"/>
                          <w:szCs w:val="28"/>
                        </w:rPr>
                        <w:t>the potential impacts of  COVID-19, Respiratory Syncytial Virus (RSV), seasonal  flu</w:t>
                      </w:r>
                      <w:r>
                        <w:rPr>
                          <w:sz w:val="28"/>
                          <w:szCs w:val="28"/>
                        </w:rPr>
                        <w:t xml:space="preserve">, </w:t>
                      </w:r>
                      <w:r w:rsidRPr="001C5A1F">
                        <w:rPr>
                          <w:sz w:val="28"/>
                          <w:szCs w:val="28"/>
                        </w:rPr>
                        <w:t xml:space="preserve">other respiratory conditions and severe weather impacts. Plans should recognise that some of these events may occur  concurrently and should take into account system wide impacts. Plans should also reflect a strategic as well as operational approach to maintain service resilience and business continuity. </w:t>
                      </w:r>
                    </w:p>
                    <w:p w:rsidRPr="001C5A1F" w:rsidR="00313C78" w:rsidP="006D118C" w:rsidRDefault="00313C78" w14:paraId="0A37501D" w14:textId="77777777">
                      <w:pPr>
                        <w:rPr>
                          <w:sz w:val="28"/>
                          <w:szCs w:val="28"/>
                        </w:rPr>
                      </w:pPr>
                    </w:p>
                    <w:p w:rsidRPr="001C5A1F" w:rsidR="00313C78" w:rsidP="006D118C" w:rsidRDefault="00313C78" w14:paraId="61FBF254" w14:textId="665723A5">
                      <w:pPr>
                        <w:rPr>
                          <w:sz w:val="28"/>
                          <w:szCs w:val="28"/>
                        </w:rPr>
                      </w:pPr>
                      <w:r>
                        <w:rPr>
                          <w:sz w:val="28"/>
                          <w:szCs w:val="28"/>
                        </w:rPr>
                        <w:t>The checklists</w:t>
                      </w:r>
                      <w:r w:rsidRPr="001C5A1F">
                        <w:rPr>
                          <w:sz w:val="28"/>
                          <w:szCs w:val="28"/>
                        </w:rPr>
                        <w:t xml:space="preserve"> also include </w:t>
                      </w:r>
                      <w:r>
                        <w:rPr>
                          <w:sz w:val="28"/>
                          <w:szCs w:val="28"/>
                        </w:rPr>
                        <w:t>other areas of relevance but are</w:t>
                      </w:r>
                      <w:r w:rsidRPr="001C5A1F">
                        <w:rPr>
                          <w:sz w:val="28"/>
                          <w:szCs w:val="28"/>
                        </w:rPr>
                        <w:t xml:space="preserve"> not exhaustive. Local systems should carefully consider where additional resources might be required to meet locally identified risks that might impact on service delivery.</w:t>
                      </w:r>
                    </w:p>
                    <w:p w:rsidRPr="001C5A1F" w:rsidR="00313C78" w:rsidP="006D118C" w:rsidRDefault="00313C78" w14:paraId="5DAB6C7B" w14:textId="77777777">
                      <w:pPr>
                        <w:rPr>
                          <w:sz w:val="28"/>
                          <w:szCs w:val="28"/>
                        </w:rPr>
                      </w:pPr>
                    </w:p>
                    <w:p w:rsidR="00313C78" w:rsidP="006D118C" w:rsidRDefault="00313C78" w14:paraId="18464FC8" w14:textId="3249F2D2">
                      <w:pPr>
                        <w:rPr>
                          <w:sz w:val="28"/>
                          <w:szCs w:val="28"/>
                        </w:rPr>
                      </w:pPr>
                      <w:r>
                        <w:rPr>
                          <w:sz w:val="28"/>
                          <w:szCs w:val="28"/>
                        </w:rPr>
                        <w:t>NHS National</w:t>
                      </w:r>
                      <w:r w:rsidRPr="001C5A1F">
                        <w:rPr>
                          <w:sz w:val="28"/>
                          <w:szCs w:val="28"/>
                        </w:rPr>
                        <w:t xml:space="preserve"> Boards should support local health and social care</w:t>
                      </w:r>
                      <w:r>
                        <w:rPr>
                          <w:sz w:val="28"/>
                          <w:szCs w:val="28"/>
                        </w:rPr>
                        <w:t xml:space="preserve"> systems to develop their winter plans as appropriate.</w:t>
                      </w:r>
                    </w:p>
                  </w:txbxContent>
                </v:textbox>
                <w10:wrap anchorx="page"/>
              </v:shape>
            </w:pict>
          </mc:Fallback>
        </mc:AlternateContent>
      </w:r>
      <w:r w:rsidR="001C5A1F" w:rsidRPr="006D118C">
        <w:rPr>
          <w:noProof/>
          <w:color w:val="2B579A"/>
          <w:szCs w:val="24"/>
          <w:shd w:val="clear" w:color="auto" w:fill="E6E6E6"/>
          <w:lang w:eastAsia="en-GB"/>
        </w:rPr>
        <mc:AlternateContent>
          <mc:Choice Requires="wps">
            <w:drawing>
              <wp:anchor distT="0" distB="0" distL="114300" distR="114300" simplePos="0" relativeHeight="251660288" behindDoc="0" locked="0" layoutInCell="1" allowOverlap="1" wp14:anchorId="17AD222B" wp14:editId="6804920D">
                <wp:simplePos x="0" y="0"/>
                <wp:positionH relativeFrom="column">
                  <wp:posOffset>-552091</wp:posOffset>
                </wp:positionH>
                <wp:positionV relativeFrom="paragraph">
                  <wp:posOffset>84394</wp:posOffset>
                </wp:positionV>
                <wp:extent cx="4286250" cy="4865107"/>
                <wp:effectExtent l="0" t="0" r="1905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865107"/>
                        </a:xfrm>
                        <a:prstGeom prst="rect">
                          <a:avLst/>
                        </a:prstGeom>
                        <a:solidFill>
                          <a:srgbClr val="FFFFFF"/>
                        </a:solidFill>
                        <a:ln w="9525">
                          <a:solidFill>
                            <a:srgbClr val="000000"/>
                          </a:solidFill>
                          <a:miter lim="800000"/>
                          <a:headEnd/>
                          <a:tailEnd/>
                        </a:ln>
                      </wps:spPr>
                      <wps:txbx>
                        <w:txbxContent>
                          <w:p w14:paraId="1A6D3457" w14:textId="77777777" w:rsidR="00313C78" w:rsidRPr="001D7F88" w:rsidRDefault="00313C78" w:rsidP="006D118C">
                            <w:pPr>
                              <w:rPr>
                                <w:b/>
                                <w:sz w:val="32"/>
                                <w:szCs w:val="32"/>
                              </w:rPr>
                            </w:pPr>
                            <w:r w:rsidRPr="001D7F88">
                              <w:rPr>
                                <w:b/>
                                <w:sz w:val="32"/>
                                <w:szCs w:val="32"/>
                              </w:rPr>
                              <w:t>Priorities</w:t>
                            </w:r>
                          </w:p>
                          <w:p w14:paraId="6A7DBA08" w14:textId="77777777" w:rsidR="00313C78" w:rsidRPr="001D7F88" w:rsidRDefault="00313C78" w:rsidP="003A176C">
                            <w:pPr>
                              <w:numPr>
                                <w:ilvl w:val="0"/>
                                <w:numId w:val="3"/>
                              </w:numPr>
                              <w:tabs>
                                <w:tab w:val="left" w:pos="720"/>
                                <w:tab w:val="left" w:pos="1440"/>
                                <w:tab w:val="left" w:pos="2160"/>
                                <w:tab w:val="left" w:pos="2880"/>
                                <w:tab w:val="right" w:pos="9907"/>
                              </w:tabs>
                              <w:jc w:val="both"/>
                              <w:rPr>
                                <w:b/>
                                <w:sz w:val="32"/>
                                <w:szCs w:val="32"/>
                              </w:rPr>
                            </w:pPr>
                            <w:r w:rsidRPr="001D7F88">
                              <w:rPr>
                                <w:b/>
                                <w:sz w:val="32"/>
                                <w:szCs w:val="32"/>
                              </w:rPr>
                              <w:t>Resilience</w:t>
                            </w:r>
                          </w:p>
                          <w:p w14:paraId="7456C03C" w14:textId="77777777" w:rsidR="00313C78" w:rsidRPr="001D7F88" w:rsidRDefault="00313C78" w:rsidP="006D118C">
                            <w:pPr>
                              <w:ind w:left="720"/>
                              <w:rPr>
                                <w:b/>
                                <w:sz w:val="32"/>
                                <w:szCs w:val="32"/>
                              </w:rPr>
                            </w:pPr>
                            <w:r w:rsidRPr="001D7F88">
                              <w:rPr>
                                <w:b/>
                                <w:sz w:val="32"/>
                                <w:szCs w:val="32"/>
                              </w:rPr>
                              <w:t xml:space="preserve"> </w:t>
                            </w:r>
                          </w:p>
                          <w:p w14:paraId="3F19BD40" w14:textId="77777777" w:rsidR="00313C78" w:rsidRPr="001D7F88" w:rsidRDefault="00313C78" w:rsidP="003A176C">
                            <w:pPr>
                              <w:numPr>
                                <w:ilvl w:val="0"/>
                                <w:numId w:val="3"/>
                              </w:numPr>
                              <w:tabs>
                                <w:tab w:val="left" w:pos="720"/>
                                <w:tab w:val="left" w:pos="1440"/>
                                <w:tab w:val="left" w:pos="2160"/>
                                <w:tab w:val="left" w:pos="2880"/>
                                <w:tab w:val="right" w:pos="9907"/>
                              </w:tabs>
                              <w:jc w:val="both"/>
                              <w:rPr>
                                <w:b/>
                                <w:sz w:val="32"/>
                                <w:szCs w:val="32"/>
                              </w:rPr>
                            </w:pPr>
                            <w:r w:rsidRPr="001D7F88">
                              <w:rPr>
                                <w:b/>
                                <w:sz w:val="32"/>
                                <w:szCs w:val="32"/>
                              </w:rPr>
                              <w:t>Unscheduled / Elective Care</w:t>
                            </w:r>
                          </w:p>
                          <w:p w14:paraId="597E190A" w14:textId="77777777" w:rsidR="00313C78" w:rsidRPr="001D7F88" w:rsidRDefault="00313C78" w:rsidP="006D118C">
                            <w:pPr>
                              <w:ind w:left="720"/>
                              <w:rPr>
                                <w:b/>
                                <w:sz w:val="32"/>
                                <w:szCs w:val="32"/>
                              </w:rPr>
                            </w:pPr>
                          </w:p>
                          <w:p w14:paraId="559377D6" w14:textId="77777777" w:rsidR="00313C78" w:rsidRPr="001D7F88" w:rsidRDefault="00313C78" w:rsidP="003A176C">
                            <w:pPr>
                              <w:numPr>
                                <w:ilvl w:val="0"/>
                                <w:numId w:val="3"/>
                              </w:numPr>
                              <w:tabs>
                                <w:tab w:val="left" w:pos="720"/>
                                <w:tab w:val="left" w:pos="1440"/>
                                <w:tab w:val="left" w:pos="2160"/>
                                <w:tab w:val="left" w:pos="2880"/>
                                <w:tab w:val="right" w:pos="9907"/>
                              </w:tabs>
                              <w:jc w:val="both"/>
                              <w:rPr>
                                <w:b/>
                                <w:sz w:val="32"/>
                                <w:szCs w:val="32"/>
                              </w:rPr>
                            </w:pPr>
                            <w:r w:rsidRPr="001D7F88">
                              <w:rPr>
                                <w:b/>
                                <w:sz w:val="32"/>
                                <w:szCs w:val="32"/>
                              </w:rPr>
                              <w:t>Out of Hours</w:t>
                            </w:r>
                          </w:p>
                          <w:p w14:paraId="15693977" w14:textId="77777777" w:rsidR="00313C78" w:rsidRPr="001D7F88" w:rsidRDefault="00313C78" w:rsidP="006D118C">
                            <w:pPr>
                              <w:ind w:left="720"/>
                              <w:rPr>
                                <w:b/>
                                <w:sz w:val="32"/>
                                <w:szCs w:val="32"/>
                              </w:rPr>
                            </w:pPr>
                          </w:p>
                          <w:p w14:paraId="00CE5337" w14:textId="77777777" w:rsidR="00313C78" w:rsidRDefault="00313C78" w:rsidP="003A176C">
                            <w:pPr>
                              <w:numPr>
                                <w:ilvl w:val="0"/>
                                <w:numId w:val="3"/>
                              </w:numPr>
                              <w:tabs>
                                <w:tab w:val="left" w:pos="720"/>
                                <w:tab w:val="left" w:pos="1440"/>
                                <w:tab w:val="left" w:pos="2160"/>
                                <w:tab w:val="left" w:pos="2880"/>
                                <w:tab w:val="right" w:pos="9907"/>
                              </w:tabs>
                              <w:jc w:val="both"/>
                              <w:rPr>
                                <w:b/>
                                <w:sz w:val="32"/>
                                <w:szCs w:val="32"/>
                              </w:rPr>
                            </w:pPr>
                            <w:r w:rsidRPr="001D7F88">
                              <w:rPr>
                                <w:b/>
                                <w:sz w:val="32"/>
                                <w:szCs w:val="32"/>
                              </w:rPr>
                              <w:t>Norovirus</w:t>
                            </w:r>
                          </w:p>
                          <w:p w14:paraId="065B1550" w14:textId="77777777" w:rsidR="00313C78" w:rsidRDefault="00313C78" w:rsidP="00EB2238">
                            <w:pPr>
                              <w:tabs>
                                <w:tab w:val="left" w:pos="720"/>
                                <w:tab w:val="left" w:pos="1440"/>
                                <w:tab w:val="left" w:pos="2160"/>
                                <w:tab w:val="left" w:pos="2880"/>
                                <w:tab w:val="right" w:pos="9907"/>
                              </w:tabs>
                              <w:ind w:left="720"/>
                              <w:jc w:val="both"/>
                              <w:rPr>
                                <w:b/>
                                <w:sz w:val="32"/>
                                <w:szCs w:val="32"/>
                              </w:rPr>
                            </w:pPr>
                          </w:p>
                          <w:p w14:paraId="6F4D579B" w14:textId="77777777" w:rsidR="00313C78" w:rsidRPr="00EB2238" w:rsidRDefault="00313C78" w:rsidP="003A176C">
                            <w:pPr>
                              <w:numPr>
                                <w:ilvl w:val="0"/>
                                <w:numId w:val="3"/>
                              </w:numPr>
                              <w:tabs>
                                <w:tab w:val="left" w:pos="720"/>
                                <w:tab w:val="left" w:pos="1440"/>
                                <w:tab w:val="left" w:pos="2160"/>
                                <w:tab w:val="left" w:pos="2880"/>
                                <w:tab w:val="right" w:pos="9907"/>
                              </w:tabs>
                              <w:rPr>
                                <w:b/>
                                <w:sz w:val="32"/>
                                <w:szCs w:val="32"/>
                              </w:rPr>
                            </w:pPr>
                            <w:r>
                              <w:rPr>
                                <w:rFonts w:cs="Arial"/>
                                <w:b/>
                                <w:sz w:val="32"/>
                                <w:szCs w:val="28"/>
                              </w:rPr>
                              <w:t>COVID</w:t>
                            </w:r>
                            <w:r w:rsidRPr="00EB2238">
                              <w:rPr>
                                <w:rFonts w:cs="Arial"/>
                                <w:b/>
                                <w:sz w:val="32"/>
                                <w:szCs w:val="28"/>
                              </w:rPr>
                              <w:t xml:space="preserve"> -19, </w:t>
                            </w:r>
                            <w:r>
                              <w:rPr>
                                <w:rFonts w:cs="Arial"/>
                                <w:b/>
                                <w:sz w:val="32"/>
                                <w:szCs w:val="28"/>
                              </w:rPr>
                              <w:t xml:space="preserve">RSV, </w:t>
                            </w:r>
                            <w:r w:rsidRPr="00EB2238">
                              <w:rPr>
                                <w:rFonts w:cs="Arial"/>
                                <w:b/>
                                <w:sz w:val="32"/>
                                <w:szCs w:val="28"/>
                              </w:rPr>
                              <w:t>Seasonal Flu, Staff Protection &amp; Outbreak Resourcing</w:t>
                            </w:r>
                          </w:p>
                          <w:p w14:paraId="0526CDD4" w14:textId="77777777" w:rsidR="00313C78" w:rsidRPr="001D7F88" w:rsidRDefault="00313C78" w:rsidP="006D118C">
                            <w:pPr>
                              <w:ind w:left="720"/>
                              <w:rPr>
                                <w:b/>
                                <w:sz w:val="32"/>
                                <w:szCs w:val="32"/>
                              </w:rPr>
                            </w:pPr>
                          </w:p>
                          <w:p w14:paraId="3CB303A0" w14:textId="77777777" w:rsidR="00313C78" w:rsidRPr="00110E96" w:rsidRDefault="00313C78" w:rsidP="003A176C">
                            <w:pPr>
                              <w:numPr>
                                <w:ilvl w:val="0"/>
                                <w:numId w:val="3"/>
                              </w:numPr>
                              <w:tabs>
                                <w:tab w:val="left" w:pos="720"/>
                                <w:tab w:val="left" w:pos="1440"/>
                                <w:tab w:val="left" w:pos="2160"/>
                                <w:tab w:val="left" w:pos="2880"/>
                                <w:tab w:val="right" w:pos="9907"/>
                              </w:tabs>
                              <w:jc w:val="both"/>
                              <w:rPr>
                                <w:b/>
                                <w:sz w:val="32"/>
                                <w:szCs w:val="32"/>
                              </w:rPr>
                            </w:pPr>
                            <w:r w:rsidRPr="001D7F88">
                              <w:rPr>
                                <w:b/>
                                <w:sz w:val="32"/>
                                <w:szCs w:val="32"/>
                              </w:rPr>
                              <w:t>Respiratory Pathway</w:t>
                            </w:r>
                          </w:p>
                          <w:p w14:paraId="3A9EE126" w14:textId="77777777" w:rsidR="00313C78" w:rsidRPr="001D7F88" w:rsidRDefault="00313C78" w:rsidP="006D118C">
                            <w:pPr>
                              <w:ind w:left="720"/>
                              <w:rPr>
                                <w:b/>
                                <w:sz w:val="32"/>
                                <w:szCs w:val="32"/>
                              </w:rPr>
                            </w:pPr>
                          </w:p>
                          <w:p w14:paraId="7C304857" w14:textId="77777777" w:rsidR="00313C78" w:rsidRPr="001D7F88" w:rsidRDefault="00313C78" w:rsidP="003A176C">
                            <w:pPr>
                              <w:numPr>
                                <w:ilvl w:val="0"/>
                                <w:numId w:val="3"/>
                              </w:numPr>
                              <w:tabs>
                                <w:tab w:val="left" w:pos="720"/>
                                <w:tab w:val="left" w:pos="1440"/>
                                <w:tab w:val="left" w:pos="2160"/>
                                <w:tab w:val="left" w:pos="2880"/>
                                <w:tab w:val="right" w:pos="9907"/>
                              </w:tabs>
                              <w:jc w:val="both"/>
                              <w:rPr>
                                <w:b/>
                                <w:sz w:val="32"/>
                                <w:szCs w:val="32"/>
                              </w:rPr>
                            </w:pPr>
                            <w:r w:rsidRPr="001D7F88">
                              <w:rPr>
                                <w:b/>
                                <w:sz w:val="32"/>
                                <w:szCs w:val="32"/>
                              </w:rPr>
                              <w:t>Integration of Key Partners / Services</w:t>
                            </w:r>
                          </w:p>
                          <w:p w14:paraId="63543421" w14:textId="77777777" w:rsidR="00313C78" w:rsidRDefault="00313C78" w:rsidP="006D118C">
                            <w:pPr>
                              <w:rPr>
                                <w:b/>
                                <w:sz w:val="28"/>
                                <w:szCs w:val="28"/>
                              </w:rPr>
                            </w:pPr>
                            <w:r>
                              <w:rPr>
                                <w:b/>
                                <w:sz w:val="28"/>
                                <w:szCs w:val="28"/>
                              </w:rPr>
                              <w:tab/>
                            </w:r>
                          </w:p>
                          <w:p w14:paraId="3060C003" w14:textId="77777777" w:rsidR="00313C78" w:rsidRPr="007F3355" w:rsidRDefault="00313C78" w:rsidP="006D118C">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668E9A14">
              <v:shape id="Text Box 7" style="position:absolute;margin-left:-43.45pt;margin-top:6.65pt;width:337.5pt;height:3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mFLAIAAFg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" w14:anchorId="17AD222B">
                <v:textbox>
                  <w:txbxContent>
                    <w:p w:rsidRPr="001D7F88" w:rsidR="00313C78" w:rsidP="006D118C" w:rsidRDefault="00313C78" w14:paraId="1CD27A29" w14:textId="77777777">
                      <w:pPr>
                        <w:rPr>
                          <w:b/>
                          <w:sz w:val="32"/>
                          <w:szCs w:val="32"/>
                        </w:rPr>
                      </w:pPr>
                      <w:r w:rsidRPr="001D7F88">
                        <w:rPr>
                          <w:b/>
                          <w:sz w:val="32"/>
                          <w:szCs w:val="32"/>
                        </w:rPr>
                        <w:t>Priorities</w:t>
                      </w:r>
                    </w:p>
                    <w:p w:rsidRPr="001D7F88" w:rsidR="00313C78" w:rsidP="003A176C" w:rsidRDefault="00313C78" w14:paraId="52E0BB05" w14:textId="77777777">
                      <w:pPr>
                        <w:numPr>
                          <w:ilvl w:val="0"/>
                          <w:numId w:val="3"/>
                        </w:numPr>
                        <w:tabs>
                          <w:tab w:val="left" w:pos="720"/>
                          <w:tab w:val="left" w:pos="1440"/>
                          <w:tab w:val="left" w:pos="2160"/>
                          <w:tab w:val="left" w:pos="2880"/>
                          <w:tab w:val="right" w:pos="9907"/>
                        </w:tabs>
                        <w:jc w:val="both"/>
                        <w:rPr>
                          <w:b/>
                          <w:sz w:val="32"/>
                          <w:szCs w:val="32"/>
                        </w:rPr>
                      </w:pPr>
                      <w:r w:rsidRPr="001D7F88">
                        <w:rPr>
                          <w:b/>
                          <w:sz w:val="32"/>
                          <w:szCs w:val="32"/>
                        </w:rPr>
                        <w:t>Resilience</w:t>
                      </w:r>
                    </w:p>
                    <w:p w:rsidRPr="001D7F88" w:rsidR="00313C78" w:rsidP="006D118C" w:rsidRDefault="00313C78" w14:paraId="29D6B04F" w14:textId="77777777">
                      <w:pPr>
                        <w:ind w:left="720"/>
                        <w:rPr>
                          <w:b/>
                          <w:sz w:val="32"/>
                          <w:szCs w:val="32"/>
                        </w:rPr>
                      </w:pPr>
                      <w:r w:rsidRPr="001D7F88">
                        <w:rPr>
                          <w:b/>
                          <w:sz w:val="32"/>
                          <w:szCs w:val="32"/>
                        </w:rPr>
                        <w:t xml:space="preserve"> </w:t>
                      </w:r>
                    </w:p>
                    <w:p w:rsidRPr="001D7F88" w:rsidR="00313C78" w:rsidP="003A176C" w:rsidRDefault="00313C78" w14:paraId="7D45F9FB" w14:textId="77777777">
                      <w:pPr>
                        <w:numPr>
                          <w:ilvl w:val="0"/>
                          <w:numId w:val="3"/>
                        </w:numPr>
                        <w:tabs>
                          <w:tab w:val="left" w:pos="720"/>
                          <w:tab w:val="left" w:pos="1440"/>
                          <w:tab w:val="left" w:pos="2160"/>
                          <w:tab w:val="left" w:pos="2880"/>
                          <w:tab w:val="right" w:pos="9907"/>
                        </w:tabs>
                        <w:jc w:val="both"/>
                        <w:rPr>
                          <w:b/>
                          <w:sz w:val="32"/>
                          <w:szCs w:val="32"/>
                        </w:rPr>
                      </w:pPr>
                      <w:r w:rsidRPr="001D7F88">
                        <w:rPr>
                          <w:b/>
                          <w:sz w:val="32"/>
                          <w:szCs w:val="32"/>
                        </w:rPr>
                        <w:t>Unscheduled / Elective Care</w:t>
                      </w:r>
                    </w:p>
                    <w:p w:rsidRPr="001D7F88" w:rsidR="00313C78" w:rsidP="006D118C" w:rsidRDefault="00313C78" w14:paraId="02EB378F" w14:textId="77777777">
                      <w:pPr>
                        <w:ind w:left="720"/>
                        <w:rPr>
                          <w:b/>
                          <w:sz w:val="32"/>
                          <w:szCs w:val="32"/>
                        </w:rPr>
                      </w:pPr>
                    </w:p>
                    <w:p w:rsidRPr="001D7F88" w:rsidR="00313C78" w:rsidP="003A176C" w:rsidRDefault="00313C78" w14:paraId="3BC060C6" w14:textId="77777777">
                      <w:pPr>
                        <w:numPr>
                          <w:ilvl w:val="0"/>
                          <w:numId w:val="3"/>
                        </w:numPr>
                        <w:tabs>
                          <w:tab w:val="left" w:pos="720"/>
                          <w:tab w:val="left" w:pos="1440"/>
                          <w:tab w:val="left" w:pos="2160"/>
                          <w:tab w:val="left" w:pos="2880"/>
                          <w:tab w:val="right" w:pos="9907"/>
                        </w:tabs>
                        <w:jc w:val="both"/>
                        <w:rPr>
                          <w:b/>
                          <w:sz w:val="32"/>
                          <w:szCs w:val="32"/>
                        </w:rPr>
                      </w:pPr>
                      <w:r w:rsidRPr="001D7F88">
                        <w:rPr>
                          <w:b/>
                          <w:sz w:val="32"/>
                          <w:szCs w:val="32"/>
                        </w:rPr>
                        <w:t>Out of Hours</w:t>
                      </w:r>
                    </w:p>
                    <w:p w:rsidRPr="001D7F88" w:rsidR="00313C78" w:rsidP="006D118C" w:rsidRDefault="00313C78" w14:paraId="6A05A809" w14:textId="77777777">
                      <w:pPr>
                        <w:ind w:left="720"/>
                        <w:rPr>
                          <w:b/>
                          <w:sz w:val="32"/>
                          <w:szCs w:val="32"/>
                        </w:rPr>
                      </w:pPr>
                    </w:p>
                    <w:p w:rsidR="00313C78" w:rsidP="003A176C" w:rsidRDefault="00313C78" w14:paraId="477779ED" w14:textId="77777777">
                      <w:pPr>
                        <w:numPr>
                          <w:ilvl w:val="0"/>
                          <w:numId w:val="3"/>
                        </w:numPr>
                        <w:tabs>
                          <w:tab w:val="left" w:pos="720"/>
                          <w:tab w:val="left" w:pos="1440"/>
                          <w:tab w:val="left" w:pos="2160"/>
                          <w:tab w:val="left" w:pos="2880"/>
                          <w:tab w:val="right" w:pos="9907"/>
                        </w:tabs>
                        <w:jc w:val="both"/>
                        <w:rPr>
                          <w:b/>
                          <w:sz w:val="32"/>
                          <w:szCs w:val="32"/>
                        </w:rPr>
                      </w:pPr>
                      <w:r w:rsidRPr="001D7F88">
                        <w:rPr>
                          <w:b/>
                          <w:sz w:val="32"/>
                          <w:szCs w:val="32"/>
                        </w:rPr>
                        <w:t>Norovirus</w:t>
                      </w:r>
                    </w:p>
                    <w:p w:rsidR="00313C78" w:rsidP="00EB2238" w:rsidRDefault="00313C78" w14:paraId="5A39BBE3" w14:textId="77777777">
                      <w:pPr>
                        <w:tabs>
                          <w:tab w:val="left" w:pos="720"/>
                          <w:tab w:val="left" w:pos="1440"/>
                          <w:tab w:val="left" w:pos="2160"/>
                          <w:tab w:val="left" w:pos="2880"/>
                          <w:tab w:val="right" w:pos="9907"/>
                        </w:tabs>
                        <w:ind w:left="720"/>
                        <w:jc w:val="both"/>
                        <w:rPr>
                          <w:b/>
                          <w:sz w:val="32"/>
                          <w:szCs w:val="32"/>
                        </w:rPr>
                      </w:pPr>
                    </w:p>
                    <w:p w:rsidRPr="00EB2238" w:rsidR="00313C78" w:rsidP="003A176C" w:rsidRDefault="00313C78" w14:paraId="1344D36D" w14:textId="77777777">
                      <w:pPr>
                        <w:numPr>
                          <w:ilvl w:val="0"/>
                          <w:numId w:val="3"/>
                        </w:numPr>
                        <w:tabs>
                          <w:tab w:val="left" w:pos="720"/>
                          <w:tab w:val="left" w:pos="1440"/>
                          <w:tab w:val="left" w:pos="2160"/>
                          <w:tab w:val="left" w:pos="2880"/>
                          <w:tab w:val="right" w:pos="9907"/>
                        </w:tabs>
                        <w:rPr>
                          <w:b/>
                          <w:sz w:val="32"/>
                          <w:szCs w:val="32"/>
                        </w:rPr>
                      </w:pPr>
                      <w:r>
                        <w:rPr>
                          <w:rFonts w:cs="Arial"/>
                          <w:b/>
                          <w:sz w:val="32"/>
                          <w:szCs w:val="28"/>
                        </w:rPr>
                        <w:t>COVID</w:t>
                      </w:r>
                      <w:r w:rsidRPr="00EB2238">
                        <w:rPr>
                          <w:rFonts w:cs="Arial"/>
                          <w:b/>
                          <w:sz w:val="32"/>
                          <w:szCs w:val="28"/>
                        </w:rPr>
                        <w:t xml:space="preserve"> -19, </w:t>
                      </w:r>
                      <w:r>
                        <w:rPr>
                          <w:rFonts w:cs="Arial"/>
                          <w:b/>
                          <w:sz w:val="32"/>
                          <w:szCs w:val="28"/>
                        </w:rPr>
                        <w:t xml:space="preserve">RSV, </w:t>
                      </w:r>
                      <w:r w:rsidRPr="00EB2238">
                        <w:rPr>
                          <w:rFonts w:cs="Arial"/>
                          <w:b/>
                          <w:sz w:val="32"/>
                          <w:szCs w:val="28"/>
                        </w:rPr>
                        <w:t>Seasonal Flu, Staff Protection &amp; Outbreak Resourcing</w:t>
                      </w:r>
                    </w:p>
                    <w:p w:rsidRPr="001D7F88" w:rsidR="00313C78" w:rsidP="006D118C" w:rsidRDefault="00313C78" w14:paraId="41C8F396" w14:textId="77777777">
                      <w:pPr>
                        <w:ind w:left="720"/>
                        <w:rPr>
                          <w:b/>
                          <w:sz w:val="32"/>
                          <w:szCs w:val="32"/>
                        </w:rPr>
                      </w:pPr>
                    </w:p>
                    <w:p w:rsidRPr="00110E96" w:rsidR="00313C78" w:rsidP="003A176C" w:rsidRDefault="00313C78" w14:paraId="06296926" w14:textId="77777777">
                      <w:pPr>
                        <w:numPr>
                          <w:ilvl w:val="0"/>
                          <w:numId w:val="3"/>
                        </w:numPr>
                        <w:tabs>
                          <w:tab w:val="left" w:pos="720"/>
                          <w:tab w:val="left" w:pos="1440"/>
                          <w:tab w:val="left" w:pos="2160"/>
                          <w:tab w:val="left" w:pos="2880"/>
                          <w:tab w:val="right" w:pos="9907"/>
                        </w:tabs>
                        <w:jc w:val="both"/>
                        <w:rPr>
                          <w:b/>
                          <w:sz w:val="32"/>
                          <w:szCs w:val="32"/>
                        </w:rPr>
                      </w:pPr>
                      <w:r w:rsidRPr="001D7F88">
                        <w:rPr>
                          <w:b/>
                          <w:sz w:val="32"/>
                          <w:szCs w:val="32"/>
                        </w:rPr>
                        <w:t>Respiratory Pathway</w:t>
                      </w:r>
                    </w:p>
                    <w:p w:rsidRPr="001D7F88" w:rsidR="00313C78" w:rsidP="006D118C" w:rsidRDefault="00313C78" w14:paraId="72A3D3EC" w14:textId="77777777">
                      <w:pPr>
                        <w:ind w:left="720"/>
                        <w:rPr>
                          <w:b/>
                          <w:sz w:val="32"/>
                          <w:szCs w:val="32"/>
                        </w:rPr>
                      </w:pPr>
                    </w:p>
                    <w:p w:rsidRPr="001D7F88" w:rsidR="00313C78" w:rsidP="003A176C" w:rsidRDefault="00313C78" w14:paraId="55578958" w14:textId="77777777">
                      <w:pPr>
                        <w:numPr>
                          <w:ilvl w:val="0"/>
                          <w:numId w:val="3"/>
                        </w:numPr>
                        <w:tabs>
                          <w:tab w:val="left" w:pos="720"/>
                          <w:tab w:val="left" w:pos="1440"/>
                          <w:tab w:val="left" w:pos="2160"/>
                          <w:tab w:val="left" w:pos="2880"/>
                          <w:tab w:val="right" w:pos="9907"/>
                        </w:tabs>
                        <w:jc w:val="both"/>
                        <w:rPr>
                          <w:b/>
                          <w:sz w:val="32"/>
                          <w:szCs w:val="32"/>
                        </w:rPr>
                      </w:pPr>
                      <w:r w:rsidRPr="001D7F88">
                        <w:rPr>
                          <w:b/>
                          <w:sz w:val="32"/>
                          <w:szCs w:val="32"/>
                        </w:rPr>
                        <w:t>Integration of Key Partners / Services</w:t>
                      </w:r>
                    </w:p>
                    <w:p w:rsidR="00313C78" w:rsidP="006D118C" w:rsidRDefault="00313C78" w14:paraId="0D0B940D" w14:textId="77777777">
                      <w:pPr>
                        <w:rPr>
                          <w:b/>
                          <w:sz w:val="28"/>
                          <w:szCs w:val="28"/>
                        </w:rPr>
                      </w:pPr>
                      <w:r>
                        <w:rPr>
                          <w:b/>
                          <w:sz w:val="28"/>
                          <w:szCs w:val="28"/>
                        </w:rPr>
                        <w:tab/>
                      </w:r>
                    </w:p>
                    <w:p w:rsidRPr="007F3355" w:rsidR="00313C78" w:rsidP="006D118C" w:rsidRDefault="00313C78" w14:paraId="0E27B00A" w14:textId="77777777">
                      <w:pPr>
                        <w:rPr>
                          <w:sz w:val="28"/>
                          <w:szCs w:val="28"/>
                        </w:rPr>
                      </w:pPr>
                    </w:p>
                  </w:txbxContent>
                </v:textbox>
              </v:shape>
            </w:pict>
          </mc:Fallback>
        </mc:AlternateContent>
      </w:r>
    </w:p>
    <w:p w14:paraId="2B678BAB" w14:textId="77777777" w:rsidR="006D118C" w:rsidRPr="006D118C" w:rsidRDefault="006D118C" w:rsidP="006D118C">
      <w:pPr>
        <w:tabs>
          <w:tab w:val="right" w:pos="9907"/>
        </w:tabs>
        <w:rPr>
          <w:b/>
          <w:sz w:val="32"/>
          <w:szCs w:val="32"/>
        </w:rPr>
      </w:pPr>
      <w:r w:rsidRPr="006D118C">
        <w:rPr>
          <w:b/>
          <w:sz w:val="32"/>
          <w:szCs w:val="32"/>
        </w:rPr>
        <w:t xml:space="preserve"> </w:t>
      </w:r>
    </w:p>
    <w:p w14:paraId="3E65DD3D" w14:textId="77777777" w:rsidR="006D118C" w:rsidRPr="006D118C" w:rsidRDefault="006D118C" w:rsidP="006D118C">
      <w:pPr>
        <w:tabs>
          <w:tab w:val="right" w:pos="9907"/>
        </w:tabs>
        <w:rPr>
          <w:b/>
          <w:sz w:val="28"/>
          <w:szCs w:val="28"/>
        </w:rPr>
      </w:pPr>
    </w:p>
    <w:p w14:paraId="64E536E3" w14:textId="77777777" w:rsidR="006D118C" w:rsidRPr="006D118C" w:rsidRDefault="006D118C" w:rsidP="006D118C">
      <w:pPr>
        <w:tabs>
          <w:tab w:val="right" w:pos="9907"/>
        </w:tabs>
        <w:ind w:left="720"/>
        <w:rPr>
          <w:b/>
          <w:sz w:val="32"/>
          <w:szCs w:val="32"/>
        </w:rPr>
      </w:pPr>
    </w:p>
    <w:p w14:paraId="4877987A" w14:textId="77777777" w:rsidR="006D118C" w:rsidRPr="006D118C" w:rsidRDefault="006D118C" w:rsidP="006D118C">
      <w:pPr>
        <w:tabs>
          <w:tab w:val="right" w:pos="9907"/>
        </w:tabs>
        <w:ind w:left="720"/>
        <w:rPr>
          <w:b/>
          <w:sz w:val="28"/>
          <w:szCs w:val="28"/>
        </w:rPr>
      </w:pPr>
    </w:p>
    <w:p w14:paraId="2F215D62" w14:textId="77777777" w:rsidR="006D118C" w:rsidRPr="006D118C" w:rsidRDefault="006D118C" w:rsidP="006D118C">
      <w:pPr>
        <w:tabs>
          <w:tab w:val="right" w:pos="9907"/>
        </w:tabs>
        <w:ind w:left="720"/>
        <w:rPr>
          <w:b/>
          <w:sz w:val="32"/>
          <w:szCs w:val="32"/>
        </w:rPr>
      </w:pPr>
    </w:p>
    <w:p w14:paraId="2E084302" w14:textId="77777777" w:rsidR="006D118C" w:rsidRPr="006D118C" w:rsidRDefault="006D118C" w:rsidP="006D118C">
      <w:pPr>
        <w:tabs>
          <w:tab w:val="right" w:pos="9907"/>
        </w:tabs>
        <w:ind w:left="720"/>
        <w:rPr>
          <w:b/>
          <w:sz w:val="32"/>
          <w:szCs w:val="32"/>
        </w:rPr>
      </w:pPr>
    </w:p>
    <w:p w14:paraId="0DFF655E" w14:textId="77777777" w:rsidR="006D118C" w:rsidRPr="006D118C" w:rsidRDefault="006D118C" w:rsidP="006D118C">
      <w:pPr>
        <w:tabs>
          <w:tab w:val="right" w:pos="9907"/>
        </w:tabs>
        <w:ind w:left="720"/>
        <w:rPr>
          <w:b/>
          <w:sz w:val="32"/>
          <w:szCs w:val="32"/>
        </w:rPr>
      </w:pPr>
    </w:p>
    <w:p w14:paraId="19E07F1F" w14:textId="77777777" w:rsidR="006D118C" w:rsidRPr="006D118C" w:rsidRDefault="006D118C" w:rsidP="006D118C">
      <w:pPr>
        <w:tabs>
          <w:tab w:val="right" w:pos="9907"/>
        </w:tabs>
        <w:ind w:left="720"/>
        <w:rPr>
          <w:b/>
          <w:sz w:val="32"/>
          <w:szCs w:val="32"/>
        </w:rPr>
      </w:pPr>
    </w:p>
    <w:p w14:paraId="54799609" w14:textId="77777777" w:rsidR="006D118C" w:rsidRPr="006D118C" w:rsidRDefault="006D118C" w:rsidP="006D118C">
      <w:pPr>
        <w:tabs>
          <w:tab w:val="right" w:pos="9907"/>
        </w:tabs>
        <w:ind w:left="720"/>
        <w:rPr>
          <w:b/>
          <w:sz w:val="32"/>
          <w:szCs w:val="32"/>
        </w:rPr>
      </w:pPr>
    </w:p>
    <w:p w14:paraId="577DC5F0" w14:textId="77777777" w:rsidR="006D118C" w:rsidRPr="006D118C" w:rsidRDefault="006D118C" w:rsidP="006D118C">
      <w:pPr>
        <w:tabs>
          <w:tab w:val="right" w:pos="9907"/>
        </w:tabs>
        <w:ind w:left="720"/>
        <w:rPr>
          <w:b/>
          <w:sz w:val="32"/>
          <w:szCs w:val="32"/>
        </w:rPr>
      </w:pPr>
    </w:p>
    <w:p w14:paraId="0F1F6CE5" w14:textId="77777777" w:rsidR="006D118C" w:rsidRPr="006D118C" w:rsidRDefault="006D118C" w:rsidP="006D118C">
      <w:pPr>
        <w:tabs>
          <w:tab w:val="right" w:pos="9907"/>
        </w:tabs>
        <w:ind w:left="720"/>
        <w:rPr>
          <w:b/>
          <w:sz w:val="32"/>
          <w:szCs w:val="32"/>
        </w:rPr>
      </w:pPr>
    </w:p>
    <w:p w14:paraId="43A14576" w14:textId="77777777" w:rsidR="006D118C" w:rsidRPr="006D118C" w:rsidRDefault="006D118C" w:rsidP="006D118C">
      <w:pPr>
        <w:tabs>
          <w:tab w:val="right" w:pos="9907"/>
        </w:tabs>
        <w:ind w:left="720"/>
        <w:rPr>
          <w:b/>
          <w:sz w:val="32"/>
          <w:szCs w:val="32"/>
        </w:rPr>
      </w:pPr>
    </w:p>
    <w:p w14:paraId="1CF2A985" w14:textId="77777777" w:rsidR="006D118C" w:rsidRPr="006D118C" w:rsidRDefault="006D118C" w:rsidP="006D118C">
      <w:pPr>
        <w:tabs>
          <w:tab w:val="right" w:pos="9907"/>
        </w:tabs>
        <w:ind w:left="720"/>
        <w:rPr>
          <w:b/>
          <w:sz w:val="32"/>
          <w:szCs w:val="32"/>
        </w:rPr>
      </w:pPr>
    </w:p>
    <w:p w14:paraId="245E0B24" w14:textId="77777777" w:rsidR="006D118C" w:rsidRPr="006D118C" w:rsidRDefault="006D118C" w:rsidP="006D118C">
      <w:pPr>
        <w:tabs>
          <w:tab w:val="right" w:pos="9907"/>
        </w:tabs>
        <w:ind w:left="720"/>
        <w:rPr>
          <w:b/>
          <w:sz w:val="32"/>
          <w:szCs w:val="32"/>
        </w:rPr>
      </w:pPr>
    </w:p>
    <w:p w14:paraId="46DE23EB" w14:textId="77777777" w:rsidR="006D118C" w:rsidRPr="006D118C" w:rsidRDefault="006D118C" w:rsidP="006D118C">
      <w:pPr>
        <w:tabs>
          <w:tab w:val="right" w:pos="9907"/>
        </w:tabs>
        <w:ind w:left="720"/>
        <w:rPr>
          <w:b/>
          <w:sz w:val="32"/>
          <w:szCs w:val="32"/>
        </w:rPr>
      </w:pPr>
    </w:p>
    <w:p w14:paraId="5314BEEB" w14:textId="77777777" w:rsidR="006D118C" w:rsidRPr="006D118C" w:rsidRDefault="006D118C" w:rsidP="006D118C">
      <w:pPr>
        <w:tabs>
          <w:tab w:val="right" w:pos="9907"/>
        </w:tabs>
        <w:ind w:left="720"/>
        <w:rPr>
          <w:b/>
          <w:sz w:val="32"/>
          <w:szCs w:val="32"/>
        </w:rPr>
      </w:pPr>
    </w:p>
    <w:p w14:paraId="5DED2153" w14:textId="77777777" w:rsidR="006D118C" w:rsidRPr="006D118C" w:rsidRDefault="006D118C" w:rsidP="006D118C">
      <w:pPr>
        <w:tabs>
          <w:tab w:val="right" w:pos="9907"/>
        </w:tabs>
        <w:ind w:left="720"/>
        <w:rPr>
          <w:b/>
          <w:sz w:val="32"/>
          <w:szCs w:val="32"/>
        </w:rPr>
      </w:pPr>
    </w:p>
    <w:p w14:paraId="6D2452D4" w14:textId="77777777" w:rsidR="006D118C" w:rsidRPr="006D118C" w:rsidRDefault="006D118C" w:rsidP="006D118C">
      <w:pPr>
        <w:tabs>
          <w:tab w:val="right" w:pos="9907"/>
        </w:tabs>
        <w:ind w:left="720"/>
        <w:rPr>
          <w:b/>
          <w:sz w:val="32"/>
          <w:szCs w:val="32"/>
        </w:rPr>
      </w:pPr>
    </w:p>
    <w:p w14:paraId="258A7B84" w14:textId="77777777" w:rsidR="006D118C" w:rsidRPr="006D118C" w:rsidRDefault="006D118C" w:rsidP="006D118C">
      <w:pPr>
        <w:tabs>
          <w:tab w:val="right" w:pos="9907"/>
        </w:tabs>
        <w:rPr>
          <w:b/>
          <w:i/>
          <w:sz w:val="28"/>
          <w:szCs w:val="28"/>
        </w:rPr>
      </w:pPr>
    </w:p>
    <w:p w14:paraId="4CB12B07" w14:textId="77777777" w:rsidR="006D118C" w:rsidRPr="006D118C" w:rsidRDefault="006D118C" w:rsidP="006D118C">
      <w:pPr>
        <w:keepNext/>
        <w:keepLines/>
        <w:tabs>
          <w:tab w:val="right" w:pos="9907"/>
        </w:tabs>
        <w:rPr>
          <w:b/>
          <w:i/>
          <w:sz w:val="28"/>
          <w:szCs w:val="28"/>
        </w:rPr>
      </w:pPr>
      <w:r w:rsidRPr="006D118C">
        <w:rPr>
          <w:b/>
          <w:i/>
          <w:sz w:val="28"/>
          <w:szCs w:val="28"/>
        </w:rPr>
        <w:t>Winter Preparedness: Self-Assessment Guidance</w:t>
      </w:r>
    </w:p>
    <w:p w14:paraId="43CC8E99" w14:textId="77777777" w:rsidR="006D118C" w:rsidRPr="006D118C" w:rsidRDefault="006D118C" w:rsidP="006D118C">
      <w:pPr>
        <w:keepNext/>
        <w:keepLines/>
        <w:ind w:left="720"/>
        <w:contextualSpacing/>
        <w:rPr>
          <w:rFonts w:cs="Arial"/>
        </w:rPr>
      </w:pPr>
    </w:p>
    <w:p w14:paraId="1987625E" w14:textId="77777777" w:rsidR="006D118C" w:rsidRPr="00BA5995" w:rsidRDefault="006D118C" w:rsidP="003A176C">
      <w:pPr>
        <w:keepNext/>
        <w:keepLines/>
        <w:numPr>
          <w:ilvl w:val="0"/>
          <w:numId w:val="5"/>
        </w:numPr>
        <w:tabs>
          <w:tab w:val="left" w:pos="720"/>
          <w:tab w:val="left" w:pos="1440"/>
          <w:tab w:val="left" w:pos="2160"/>
          <w:tab w:val="left" w:pos="2880"/>
          <w:tab w:val="right" w:pos="9907"/>
        </w:tabs>
        <w:spacing w:after="200" w:line="276" w:lineRule="auto"/>
        <w:contextualSpacing/>
        <w:rPr>
          <w:rFonts w:cs="Arial"/>
        </w:rPr>
      </w:pPr>
      <w:r w:rsidRPr="00BA5995">
        <w:rPr>
          <w:rFonts w:cs="Arial"/>
          <w:szCs w:val="24"/>
        </w:rPr>
        <w:t xml:space="preserve">Local governance groups can use these checklists to self-assess the quality of overall winter preparations and to identify where further action may be required. This should link to the guidance available for continual provision of service available on the associated web links highlighted on the accompanying paper. </w:t>
      </w:r>
    </w:p>
    <w:p w14:paraId="79D5815E" w14:textId="77777777" w:rsidR="00BA5995" w:rsidRPr="006D118C" w:rsidRDefault="00BA5995" w:rsidP="00BA5995">
      <w:pPr>
        <w:keepNext/>
        <w:keepLines/>
        <w:tabs>
          <w:tab w:val="left" w:pos="720"/>
          <w:tab w:val="left" w:pos="1440"/>
          <w:tab w:val="left" w:pos="2160"/>
          <w:tab w:val="left" w:pos="2880"/>
          <w:tab w:val="right" w:pos="9907"/>
        </w:tabs>
        <w:spacing w:after="200" w:line="276" w:lineRule="auto"/>
        <w:ind w:left="720"/>
        <w:contextualSpacing/>
        <w:rPr>
          <w:rFonts w:cs="Arial"/>
        </w:rPr>
      </w:pPr>
    </w:p>
    <w:p w14:paraId="0ED0EF75" w14:textId="77777777" w:rsidR="006D118C" w:rsidRPr="006D118C" w:rsidRDefault="006D118C" w:rsidP="003A176C">
      <w:pPr>
        <w:numPr>
          <w:ilvl w:val="0"/>
          <w:numId w:val="5"/>
        </w:numPr>
        <w:tabs>
          <w:tab w:val="left" w:pos="720"/>
          <w:tab w:val="left" w:pos="1440"/>
          <w:tab w:val="left" w:pos="2160"/>
          <w:tab w:val="left" w:pos="2880"/>
          <w:tab w:val="right" w:pos="9907"/>
        </w:tabs>
        <w:spacing w:after="200" w:line="276" w:lineRule="auto"/>
        <w:contextualSpacing/>
        <w:rPr>
          <w:rFonts w:cs="Arial"/>
          <w:szCs w:val="24"/>
        </w:rPr>
      </w:pPr>
      <w:r w:rsidRPr="006D118C">
        <w:rPr>
          <w:rFonts w:cs="Arial"/>
          <w:szCs w:val="24"/>
        </w:rPr>
        <w:t>The following RAG status definitions are offered as a guide to help you evaluate the status of your overall winter preparedness.</w:t>
      </w:r>
    </w:p>
    <w:tbl>
      <w:tblPr>
        <w:tblpPr w:leftFromText="180" w:rightFromText="180" w:vertAnchor="text" w:horzAnchor="page" w:tblpX="950"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gridCol w:w="3091"/>
        <w:gridCol w:w="1673"/>
      </w:tblGrid>
      <w:tr w:rsidR="006D118C" w:rsidRPr="006D118C" w14:paraId="7DB4CDB0" w14:textId="77777777" w:rsidTr="003A7E25">
        <w:tc>
          <w:tcPr>
            <w:tcW w:w="9184" w:type="dxa"/>
            <w:shd w:val="clear" w:color="auto" w:fill="auto"/>
          </w:tcPr>
          <w:p w14:paraId="007F1C2C" w14:textId="77777777" w:rsidR="006D118C" w:rsidRPr="006D118C" w:rsidRDefault="006D118C" w:rsidP="006D118C">
            <w:pPr>
              <w:tabs>
                <w:tab w:val="right" w:pos="9907"/>
              </w:tabs>
              <w:rPr>
                <w:b/>
                <w:color w:val="1F497D"/>
                <w:sz w:val="28"/>
                <w:szCs w:val="28"/>
              </w:rPr>
            </w:pPr>
            <w:r w:rsidRPr="006D118C">
              <w:rPr>
                <w:b/>
                <w:color w:val="1F497D"/>
                <w:sz w:val="28"/>
                <w:szCs w:val="28"/>
              </w:rPr>
              <w:t>RAG Status</w:t>
            </w:r>
          </w:p>
        </w:tc>
        <w:tc>
          <w:tcPr>
            <w:tcW w:w="3091" w:type="dxa"/>
            <w:shd w:val="clear" w:color="auto" w:fill="auto"/>
          </w:tcPr>
          <w:p w14:paraId="27686E19" w14:textId="77777777" w:rsidR="006D118C" w:rsidRPr="006D118C" w:rsidRDefault="006D118C" w:rsidP="006D118C">
            <w:pPr>
              <w:tabs>
                <w:tab w:val="right" w:pos="9907"/>
              </w:tabs>
              <w:rPr>
                <w:b/>
                <w:color w:val="1F497D"/>
                <w:sz w:val="28"/>
                <w:szCs w:val="28"/>
              </w:rPr>
            </w:pPr>
            <w:r w:rsidRPr="006D118C">
              <w:rPr>
                <w:b/>
                <w:color w:val="1F497D"/>
                <w:sz w:val="28"/>
                <w:szCs w:val="28"/>
              </w:rPr>
              <w:t>Definition</w:t>
            </w:r>
          </w:p>
        </w:tc>
        <w:tc>
          <w:tcPr>
            <w:tcW w:w="1673" w:type="dxa"/>
            <w:shd w:val="clear" w:color="auto" w:fill="auto"/>
          </w:tcPr>
          <w:p w14:paraId="6C546BB4" w14:textId="77777777" w:rsidR="006D118C" w:rsidRPr="006D118C" w:rsidRDefault="006D118C" w:rsidP="006D118C">
            <w:pPr>
              <w:tabs>
                <w:tab w:val="right" w:pos="9907"/>
              </w:tabs>
              <w:rPr>
                <w:b/>
                <w:color w:val="1F497D"/>
                <w:sz w:val="28"/>
                <w:szCs w:val="28"/>
              </w:rPr>
            </w:pPr>
            <w:r w:rsidRPr="006D118C">
              <w:rPr>
                <w:b/>
                <w:color w:val="1F497D"/>
                <w:sz w:val="28"/>
                <w:szCs w:val="28"/>
              </w:rPr>
              <w:t>Action Required</w:t>
            </w:r>
          </w:p>
        </w:tc>
      </w:tr>
      <w:tr w:rsidR="006D118C" w:rsidRPr="006D118C" w14:paraId="3CAB8E77" w14:textId="77777777" w:rsidTr="003A7E25">
        <w:tc>
          <w:tcPr>
            <w:tcW w:w="9184" w:type="dxa"/>
            <w:shd w:val="clear" w:color="auto" w:fill="auto"/>
          </w:tcPr>
          <w:p w14:paraId="1C43D3BF" w14:textId="77777777" w:rsidR="006D118C" w:rsidRPr="006D118C" w:rsidRDefault="006D118C" w:rsidP="006D118C">
            <w:pPr>
              <w:tabs>
                <w:tab w:val="right" w:pos="9907"/>
              </w:tabs>
              <w:rPr>
                <w:b/>
                <w:szCs w:val="24"/>
              </w:rPr>
            </w:pPr>
            <w:r w:rsidRPr="006D118C">
              <w:rPr>
                <w:rFonts w:ascii="Wingdings" w:eastAsia="Wingdings" w:hAnsi="Wingdings" w:cs="Wingdings"/>
                <w:color w:val="00FF00"/>
                <w:szCs w:val="24"/>
              </w:rPr>
              <w:t></w:t>
            </w:r>
            <w:r w:rsidRPr="006D118C">
              <w:rPr>
                <w:color w:val="00FF00"/>
                <w:szCs w:val="24"/>
              </w:rPr>
              <w:t xml:space="preserve"> </w:t>
            </w:r>
            <w:r w:rsidRPr="006D118C">
              <w:rPr>
                <w:b/>
                <w:bCs/>
                <w:szCs w:val="24"/>
              </w:rPr>
              <w:t>Green</w:t>
            </w:r>
            <w:r w:rsidRPr="006D118C">
              <w:rPr>
                <w:b/>
                <w:bCs/>
                <w:szCs w:val="24"/>
              </w:rPr>
              <w:tab/>
            </w:r>
          </w:p>
        </w:tc>
        <w:tc>
          <w:tcPr>
            <w:tcW w:w="3091" w:type="dxa"/>
            <w:shd w:val="clear" w:color="auto" w:fill="auto"/>
          </w:tcPr>
          <w:p w14:paraId="711F1522" w14:textId="77777777" w:rsidR="006D118C" w:rsidRPr="006D118C" w:rsidRDefault="006D118C" w:rsidP="006D118C">
            <w:pPr>
              <w:tabs>
                <w:tab w:val="right" w:pos="9907"/>
              </w:tabs>
              <w:rPr>
                <w:szCs w:val="24"/>
              </w:rPr>
            </w:pPr>
            <w:r w:rsidRPr="006D118C">
              <w:rPr>
                <w:szCs w:val="24"/>
              </w:rPr>
              <w:t xml:space="preserve">Systems / Processes fully in place &amp; tested where appropriate. </w:t>
            </w:r>
          </w:p>
          <w:p w14:paraId="507AB5E2" w14:textId="77777777" w:rsidR="006D118C" w:rsidRPr="006D118C" w:rsidRDefault="006D118C" w:rsidP="006D118C">
            <w:pPr>
              <w:tabs>
                <w:tab w:val="right" w:pos="9907"/>
              </w:tabs>
              <w:rPr>
                <w:szCs w:val="24"/>
              </w:rPr>
            </w:pPr>
          </w:p>
        </w:tc>
        <w:tc>
          <w:tcPr>
            <w:tcW w:w="1673" w:type="dxa"/>
            <w:shd w:val="clear" w:color="auto" w:fill="auto"/>
          </w:tcPr>
          <w:p w14:paraId="0EA074BF" w14:textId="77777777" w:rsidR="006D118C" w:rsidRPr="006D118C" w:rsidRDefault="006D118C" w:rsidP="006D118C">
            <w:pPr>
              <w:tabs>
                <w:tab w:val="right" w:pos="9907"/>
              </w:tabs>
              <w:rPr>
                <w:szCs w:val="24"/>
              </w:rPr>
            </w:pPr>
            <w:r w:rsidRPr="006D118C">
              <w:rPr>
                <w:szCs w:val="24"/>
              </w:rPr>
              <w:t>Routine Monitoring</w:t>
            </w:r>
          </w:p>
        </w:tc>
      </w:tr>
      <w:tr w:rsidR="006D118C" w:rsidRPr="006D118C" w14:paraId="706D9F21" w14:textId="77777777" w:rsidTr="003A7E25">
        <w:tc>
          <w:tcPr>
            <w:tcW w:w="9184" w:type="dxa"/>
            <w:shd w:val="clear" w:color="auto" w:fill="auto"/>
          </w:tcPr>
          <w:p w14:paraId="1C854539" w14:textId="77777777" w:rsidR="006D118C" w:rsidRPr="006D118C" w:rsidRDefault="006D118C" w:rsidP="006D118C">
            <w:pPr>
              <w:tabs>
                <w:tab w:val="right" w:pos="9907"/>
              </w:tabs>
              <w:rPr>
                <w:b/>
                <w:szCs w:val="24"/>
              </w:rPr>
            </w:pPr>
            <w:r w:rsidRPr="006D118C">
              <w:rPr>
                <w:rFonts w:ascii="Wingdings" w:eastAsia="Wingdings" w:hAnsi="Wingdings" w:cs="Wingdings"/>
                <w:color w:val="FFCC00"/>
                <w:szCs w:val="24"/>
              </w:rPr>
              <w:t></w:t>
            </w:r>
            <w:r w:rsidRPr="006D118C">
              <w:rPr>
                <w:color w:val="FFCC00"/>
                <w:szCs w:val="24"/>
              </w:rPr>
              <w:t xml:space="preserve"> </w:t>
            </w:r>
            <w:r w:rsidRPr="006D118C">
              <w:rPr>
                <w:b/>
                <w:bCs/>
                <w:szCs w:val="24"/>
              </w:rPr>
              <w:t>Amber</w:t>
            </w:r>
          </w:p>
        </w:tc>
        <w:tc>
          <w:tcPr>
            <w:tcW w:w="3091" w:type="dxa"/>
            <w:shd w:val="clear" w:color="auto" w:fill="auto"/>
          </w:tcPr>
          <w:p w14:paraId="3FBD54F4" w14:textId="77777777" w:rsidR="006D118C" w:rsidRPr="006D118C" w:rsidRDefault="006D118C" w:rsidP="006D118C">
            <w:pPr>
              <w:tabs>
                <w:tab w:val="right" w:pos="9907"/>
              </w:tabs>
              <w:rPr>
                <w:szCs w:val="24"/>
              </w:rPr>
            </w:pPr>
            <w:r w:rsidRPr="006D118C">
              <w:rPr>
                <w:szCs w:val="24"/>
              </w:rPr>
              <w:t>Systems / Processes are in development and will be fully in place by the end of October.</w:t>
            </w:r>
          </w:p>
        </w:tc>
        <w:tc>
          <w:tcPr>
            <w:tcW w:w="1673" w:type="dxa"/>
            <w:shd w:val="clear" w:color="auto" w:fill="auto"/>
          </w:tcPr>
          <w:p w14:paraId="5D70E5C9" w14:textId="77777777" w:rsidR="006D118C" w:rsidRPr="006D118C" w:rsidRDefault="006D118C" w:rsidP="006D118C">
            <w:pPr>
              <w:tabs>
                <w:tab w:val="right" w:pos="9907"/>
              </w:tabs>
              <w:rPr>
                <w:szCs w:val="24"/>
              </w:rPr>
            </w:pPr>
            <w:r w:rsidRPr="006D118C">
              <w:rPr>
                <w:szCs w:val="24"/>
              </w:rPr>
              <w:t>Active Monitoring &amp; Review</w:t>
            </w:r>
          </w:p>
          <w:p w14:paraId="4F2C455B" w14:textId="77777777" w:rsidR="006D118C" w:rsidRPr="006D118C" w:rsidRDefault="006D118C" w:rsidP="006D118C">
            <w:pPr>
              <w:tabs>
                <w:tab w:val="right" w:pos="9907"/>
              </w:tabs>
              <w:rPr>
                <w:szCs w:val="24"/>
              </w:rPr>
            </w:pPr>
          </w:p>
        </w:tc>
      </w:tr>
      <w:tr w:rsidR="006D118C" w:rsidRPr="006D118C" w14:paraId="4B371728" w14:textId="77777777" w:rsidTr="003A7E25">
        <w:tc>
          <w:tcPr>
            <w:tcW w:w="9184" w:type="dxa"/>
            <w:shd w:val="clear" w:color="auto" w:fill="auto"/>
          </w:tcPr>
          <w:p w14:paraId="387EA47B" w14:textId="77777777" w:rsidR="006D118C" w:rsidRPr="006D118C" w:rsidRDefault="006D118C" w:rsidP="006D118C">
            <w:pPr>
              <w:tabs>
                <w:tab w:val="right" w:pos="9907"/>
              </w:tabs>
              <w:rPr>
                <w:b/>
                <w:szCs w:val="24"/>
              </w:rPr>
            </w:pPr>
            <w:r w:rsidRPr="006D118C">
              <w:rPr>
                <w:rFonts w:ascii="Wingdings" w:eastAsia="Wingdings" w:hAnsi="Wingdings" w:cs="Wingdings"/>
                <w:color w:val="FF0000"/>
                <w:szCs w:val="24"/>
              </w:rPr>
              <w:t></w:t>
            </w:r>
            <w:r w:rsidRPr="006D118C">
              <w:rPr>
                <w:color w:val="FF0000"/>
                <w:szCs w:val="24"/>
              </w:rPr>
              <w:t xml:space="preserve"> </w:t>
            </w:r>
            <w:r w:rsidRPr="006D118C">
              <w:rPr>
                <w:b/>
                <w:bCs/>
                <w:szCs w:val="24"/>
              </w:rPr>
              <w:t xml:space="preserve">Red </w:t>
            </w:r>
            <w:r w:rsidRPr="006D118C">
              <w:rPr>
                <w:szCs w:val="24"/>
              </w:rPr>
              <w:t xml:space="preserve"> </w:t>
            </w:r>
          </w:p>
        </w:tc>
        <w:tc>
          <w:tcPr>
            <w:tcW w:w="3091" w:type="dxa"/>
            <w:shd w:val="clear" w:color="auto" w:fill="auto"/>
          </w:tcPr>
          <w:p w14:paraId="6D78E74F" w14:textId="77777777" w:rsidR="006D118C" w:rsidRPr="006D118C" w:rsidRDefault="006D118C" w:rsidP="006D118C">
            <w:pPr>
              <w:tabs>
                <w:tab w:val="right" w:pos="9907"/>
              </w:tabs>
              <w:rPr>
                <w:szCs w:val="24"/>
              </w:rPr>
            </w:pPr>
            <w:r w:rsidRPr="006D118C">
              <w:rPr>
                <w:szCs w:val="24"/>
              </w:rPr>
              <w:t>Systems/Processes are not in place and there is no development plan.</w:t>
            </w:r>
          </w:p>
          <w:p w14:paraId="524EBFBA" w14:textId="77777777" w:rsidR="006D118C" w:rsidRPr="006D118C" w:rsidRDefault="006D118C" w:rsidP="006D118C">
            <w:pPr>
              <w:tabs>
                <w:tab w:val="right" w:pos="9907"/>
              </w:tabs>
              <w:rPr>
                <w:szCs w:val="24"/>
              </w:rPr>
            </w:pPr>
          </w:p>
        </w:tc>
        <w:tc>
          <w:tcPr>
            <w:tcW w:w="1673" w:type="dxa"/>
            <w:shd w:val="clear" w:color="auto" w:fill="auto"/>
          </w:tcPr>
          <w:p w14:paraId="321E307E" w14:textId="77777777" w:rsidR="006D118C" w:rsidRPr="006D118C" w:rsidRDefault="006D118C" w:rsidP="006D118C">
            <w:pPr>
              <w:tabs>
                <w:tab w:val="right" w:pos="9907"/>
              </w:tabs>
              <w:rPr>
                <w:szCs w:val="24"/>
              </w:rPr>
            </w:pPr>
            <w:r w:rsidRPr="006D118C">
              <w:rPr>
                <w:szCs w:val="24"/>
              </w:rPr>
              <w:t>Urgent Action Required</w:t>
            </w:r>
          </w:p>
        </w:tc>
      </w:tr>
    </w:tbl>
    <w:p w14:paraId="1B803B04" w14:textId="77777777" w:rsidR="006D118C" w:rsidRPr="006D118C" w:rsidRDefault="006D118C" w:rsidP="006D118C">
      <w:pPr>
        <w:tabs>
          <w:tab w:val="right" w:pos="9907"/>
        </w:tabs>
        <w:rPr>
          <w:b/>
          <w:sz w:val="28"/>
          <w:szCs w:val="28"/>
        </w:rPr>
      </w:pPr>
    </w:p>
    <w:p w14:paraId="2164C7FF" w14:textId="77777777" w:rsidR="006D118C" w:rsidRPr="006D118C" w:rsidRDefault="006D118C" w:rsidP="006D118C">
      <w:pPr>
        <w:tabs>
          <w:tab w:val="right" w:pos="9907"/>
        </w:tabs>
        <w:rPr>
          <w:szCs w:val="24"/>
        </w:rPr>
      </w:pPr>
    </w:p>
    <w:p w14:paraId="32593650" w14:textId="77777777" w:rsidR="006D118C" w:rsidRPr="006D118C" w:rsidRDefault="006D118C" w:rsidP="006D118C">
      <w:pPr>
        <w:tabs>
          <w:tab w:val="right" w:pos="9907"/>
        </w:tabs>
        <w:rPr>
          <w:szCs w:val="24"/>
        </w:rPr>
      </w:pPr>
    </w:p>
    <w:p w14:paraId="23856924" w14:textId="77777777" w:rsidR="006D118C" w:rsidRPr="006D118C" w:rsidRDefault="006D118C" w:rsidP="006D118C">
      <w:pPr>
        <w:tabs>
          <w:tab w:val="right" w:pos="9907"/>
        </w:tabs>
        <w:rPr>
          <w:szCs w:val="24"/>
        </w:rPr>
      </w:pPr>
    </w:p>
    <w:p w14:paraId="501F47E5" w14:textId="77777777" w:rsidR="006D118C" w:rsidRPr="006D118C" w:rsidRDefault="006D118C" w:rsidP="006D118C">
      <w:pPr>
        <w:tabs>
          <w:tab w:val="right" w:pos="9907"/>
        </w:tabs>
        <w:rPr>
          <w:szCs w:val="24"/>
        </w:rPr>
      </w:pPr>
    </w:p>
    <w:p w14:paraId="5B15F069" w14:textId="77777777" w:rsidR="006D118C" w:rsidRPr="006D118C" w:rsidRDefault="006D118C" w:rsidP="006D118C">
      <w:pPr>
        <w:tabs>
          <w:tab w:val="right" w:pos="9907"/>
        </w:tabs>
        <w:rPr>
          <w:szCs w:val="24"/>
        </w:rPr>
      </w:pPr>
    </w:p>
    <w:p w14:paraId="73B4CC46" w14:textId="77777777" w:rsidR="006D118C" w:rsidRPr="006D118C" w:rsidRDefault="006D118C" w:rsidP="006D118C">
      <w:pPr>
        <w:tabs>
          <w:tab w:val="right" w:pos="9907"/>
        </w:tabs>
        <w:rPr>
          <w:szCs w:val="24"/>
        </w:rPr>
      </w:pPr>
    </w:p>
    <w:tbl>
      <w:tblPr>
        <w:tblW w:w="151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7155"/>
        <w:gridCol w:w="1035"/>
        <w:gridCol w:w="720"/>
        <w:gridCol w:w="5088"/>
        <w:gridCol w:w="11"/>
      </w:tblGrid>
      <w:tr w:rsidR="005C2319" w:rsidRPr="006D118C" w14:paraId="3D35E1C7" w14:textId="77777777" w:rsidTr="005C2319">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7A0D9B5A" w14:textId="77777777" w:rsidR="005C2319" w:rsidRPr="006D118C" w:rsidRDefault="005C2319" w:rsidP="006D118C">
            <w:pPr>
              <w:tabs>
                <w:tab w:val="right" w:pos="9907"/>
              </w:tabs>
              <w:rPr>
                <w:b/>
                <w:color w:val="FF0000"/>
                <w:sz w:val="28"/>
                <w:szCs w:val="28"/>
              </w:rPr>
            </w:pPr>
            <w:r w:rsidRPr="006D118C">
              <w:rPr>
                <w:b/>
                <w:color w:val="1F497D"/>
                <w:sz w:val="28"/>
                <w:szCs w:val="28"/>
              </w:rPr>
              <w:t>1</w:t>
            </w:r>
          </w:p>
        </w:tc>
        <w:tc>
          <w:tcPr>
            <w:tcW w:w="7155" w:type="dxa"/>
            <w:tcBorders>
              <w:top w:val="single" w:sz="4" w:space="0" w:color="auto"/>
              <w:left w:val="single" w:sz="4" w:space="0" w:color="auto"/>
              <w:bottom w:val="single" w:sz="4" w:space="0" w:color="auto"/>
              <w:right w:val="single" w:sz="4" w:space="0" w:color="auto"/>
            </w:tcBorders>
            <w:hideMark/>
          </w:tcPr>
          <w:p w14:paraId="770DCAB2" w14:textId="77777777" w:rsidR="005C2319" w:rsidRPr="006D118C" w:rsidRDefault="005C2319" w:rsidP="006D118C">
            <w:pPr>
              <w:tabs>
                <w:tab w:val="right" w:pos="9907"/>
              </w:tabs>
              <w:autoSpaceDE w:val="0"/>
              <w:autoSpaceDN w:val="0"/>
              <w:adjustRightInd w:val="0"/>
              <w:jc w:val="center"/>
              <w:rPr>
                <w:rFonts w:cs="Arial"/>
                <w:b/>
                <w:color w:val="1F497D"/>
                <w:sz w:val="28"/>
                <w:szCs w:val="28"/>
              </w:rPr>
            </w:pPr>
            <w:r w:rsidRPr="006D118C">
              <w:rPr>
                <w:rFonts w:cs="Arial"/>
                <w:b/>
                <w:color w:val="1F497D"/>
                <w:sz w:val="28"/>
                <w:szCs w:val="28"/>
              </w:rPr>
              <w:t>Resilience Preparedness</w:t>
            </w:r>
          </w:p>
          <w:p w14:paraId="67260A5E" w14:textId="77777777" w:rsidR="005C2319" w:rsidRPr="006D118C" w:rsidRDefault="005C2319" w:rsidP="006D118C">
            <w:pPr>
              <w:tabs>
                <w:tab w:val="right" w:pos="9907"/>
              </w:tabs>
              <w:jc w:val="center"/>
              <w:rPr>
                <w:rFonts w:cs="Arial"/>
                <w:i/>
                <w:szCs w:val="24"/>
              </w:rPr>
            </w:pPr>
            <w:r w:rsidRPr="006D118C">
              <w:rPr>
                <w:rFonts w:cs="Arial"/>
                <w:i/>
                <w:color w:val="1F497D"/>
                <w:szCs w:val="24"/>
              </w:rPr>
              <w:t>(Assessment of overall winter preparations and further actions required)</w:t>
            </w: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68B428" w14:textId="77777777" w:rsidR="005C2319" w:rsidRPr="006D118C" w:rsidRDefault="005C2319" w:rsidP="006D118C">
            <w:pPr>
              <w:tabs>
                <w:tab w:val="right" w:pos="9907"/>
              </w:tabs>
              <w:rPr>
                <w:b/>
                <w:color w:val="FF0000"/>
                <w:sz w:val="28"/>
                <w:szCs w:val="28"/>
              </w:rPr>
            </w:pPr>
          </w:p>
        </w:tc>
        <w:tc>
          <w:tcPr>
            <w:tcW w:w="720" w:type="dxa"/>
            <w:tcBorders>
              <w:top w:val="single" w:sz="4" w:space="0" w:color="auto"/>
              <w:left w:val="single" w:sz="4" w:space="0" w:color="auto"/>
              <w:bottom w:val="single" w:sz="4" w:space="0" w:color="auto"/>
              <w:right w:val="single" w:sz="4" w:space="0" w:color="auto"/>
            </w:tcBorders>
          </w:tcPr>
          <w:p w14:paraId="00D42D9D" w14:textId="77777777" w:rsidR="005C2319" w:rsidRPr="006D118C" w:rsidRDefault="005C2319" w:rsidP="59DE9DF6">
            <w:pPr>
              <w:tabs>
                <w:tab w:val="right" w:pos="9907"/>
              </w:tabs>
              <w:jc w:val="center"/>
              <w:rPr>
                <w:b/>
                <w:bCs/>
                <w:color w:val="1F497D"/>
                <w:sz w:val="22"/>
                <w:szCs w:val="22"/>
              </w:rPr>
            </w:pPr>
            <w:r w:rsidRPr="59DE9DF6">
              <w:rPr>
                <w:b/>
                <w:bCs/>
                <w:color w:val="1F497D"/>
                <w:sz w:val="22"/>
                <w:szCs w:val="22"/>
              </w:rPr>
              <w:t>RAG</w:t>
            </w:r>
          </w:p>
        </w:tc>
        <w:tc>
          <w:tcPr>
            <w:tcW w:w="5099" w:type="dxa"/>
            <w:gridSpan w:val="2"/>
            <w:tcBorders>
              <w:top w:val="single" w:sz="4" w:space="0" w:color="auto"/>
              <w:left w:val="single" w:sz="4" w:space="0" w:color="auto"/>
              <w:bottom w:val="single" w:sz="4" w:space="0" w:color="auto"/>
              <w:right w:val="single" w:sz="4" w:space="0" w:color="auto"/>
            </w:tcBorders>
          </w:tcPr>
          <w:p w14:paraId="66E693A9" w14:textId="58F49F5D" w:rsidR="005C2319" w:rsidRPr="006D118C" w:rsidRDefault="005C2319" w:rsidP="006D118C">
            <w:pPr>
              <w:tabs>
                <w:tab w:val="right" w:pos="9907"/>
              </w:tabs>
              <w:ind w:right="1142"/>
              <w:jc w:val="center"/>
              <w:rPr>
                <w:b/>
                <w:color w:val="1F497D"/>
                <w:sz w:val="28"/>
                <w:szCs w:val="28"/>
              </w:rPr>
            </w:pPr>
            <w:r w:rsidRPr="006D118C">
              <w:rPr>
                <w:b/>
                <w:color w:val="1F497D"/>
                <w:sz w:val="28"/>
                <w:szCs w:val="28"/>
              </w:rPr>
              <w:t>Further Action</w:t>
            </w:r>
            <w:r>
              <w:rPr>
                <w:b/>
                <w:color w:val="1F497D"/>
                <w:sz w:val="28"/>
                <w:szCs w:val="28"/>
              </w:rPr>
              <w:t xml:space="preserve"> </w:t>
            </w:r>
            <w:r w:rsidRPr="006D118C">
              <w:rPr>
                <w:b/>
                <w:color w:val="1F497D"/>
                <w:sz w:val="28"/>
                <w:szCs w:val="28"/>
              </w:rPr>
              <w:t>/Comments</w:t>
            </w:r>
          </w:p>
        </w:tc>
      </w:tr>
      <w:tr w:rsidR="005C2319" w:rsidRPr="006D118C" w14:paraId="7D987075" w14:textId="77777777" w:rsidTr="005C2319">
        <w:trPr>
          <w:trHeight w:val="747"/>
        </w:trPr>
        <w:tc>
          <w:tcPr>
            <w:tcW w:w="1106" w:type="dxa"/>
            <w:tcBorders>
              <w:top w:val="single" w:sz="4" w:space="0" w:color="auto"/>
              <w:left w:val="single" w:sz="4" w:space="0" w:color="auto"/>
              <w:bottom w:val="single" w:sz="4" w:space="0" w:color="auto"/>
              <w:right w:val="single" w:sz="4" w:space="0" w:color="auto"/>
            </w:tcBorders>
            <w:hideMark/>
          </w:tcPr>
          <w:p w14:paraId="572369A8" w14:textId="77777777" w:rsidR="005C2319" w:rsidRPr="006D118C" w:rsidRDefault="005C2319" w:rsidP="006D118C">
            <w:pPr>
              <w:tabs>
                <w:tab w:val="right" w:pos="9907"/>
              </w:tabs>
              <w:rPr>
                <w:sz w:val="22"/>
                <w:szCs w:val="22"/>
              </w:rPr>
            </w:pPr>
            <w:r w:rsidRPr="006D118C">
              <w:rPr>
                <w:sz w:val="22"/>
                <w:szCs w:val="22"/>
              </w:rPr>
              <w:t>1</w:t>
            </w:r>
          </w:p>
        </w:tc>
        <w:tc>
          <w:tcPr>
            <w:tcW w:w="7155" w:type="dxa"/>
            <w:tcBorders>
              <w:top w:val="single" w:sz="4" w:space="0" w:color="auto"/>
              <w:left w:val="single" w:sz="4" w:space="0" w:color="auto"/>
              <w:bottom w:val="single" w:sz="4" w:space="0" w:color="auto"/>
              <w:right w:val="single" w:sz="4" w:space="0" w:color="auto"/>
            </w:tcBorders>
          </w:tcPr>
          <w:p w14:paraId="04992E1F" w14:textId="1AF4AD0F" w:rsidR="005C2319" w:rsidRDefault="005C2319" w:rsidP="006D118C">
            <w:pPr>
              <w:tabs>
                <w:tab w:val="right" w:pos="9907"/>
              </w:tabs>
              <w:autoSpaceDE w:val="0"/>
              <w:autoSpaceDN w:val="0"/>
              <w:adjustRightInd w:val="0"/>
              <w:ind w:left="-108"/>
              <w:rPr>
                <w:rFonts w:cs="Arial"/>
                <w:sz w:val="22"/>
                <w:szCs w:val="22"/>
              </w:rPr>
            </w:pPr>
            <w:r w:rsidRPr="006D118C">
              <w:rPr>
                <w:rFonts w:cs="Arial"/>
                <w:sz w:val="22"/>
                <w:szCs w:val="22"/>
              </w:rPr>
              <w:t xml:space="preserve">NHS Board and Health and Social Care Partnerships (HSCPs) have </w:t>
            </w:r>
            <w:r>
              <w:rPr>
                <w:rFonts w:cs="Arial"/>
                <w:sz w:val="22"/>
                <w:szCs w:val="22"/>
              </w:rPr>
              <w:t xml:space="preserve">clearly identified all potential disruptive risks to service delivery and have developed robust Business Continuity (BC) plans to mitigate these risks. Specific risks include the impact of Respiratory Infections (e.g. Covid, RSV, Seasonal Flu) on service capacity, severe weather and staff absence. </w:t>
            </w:r>
          </w:p>
          <w:p w14:paraId="038B17CF" w14:textId="77777777" w:rsidR="005C2319" w:rsidRDefault="005C2319" w:rsidP="006D118C">
            <w:pPr>
              <w:tabs>
                <w:tab w:val="right" w:pos="9907"/>
              </w:tabs>
              <w:autoSpaceDE w:val="0"/>
              <w:autoSpaceDN w:val="0"/>
              <w:adjustRightInd w:val="0"/>
              <w:ind w:left="-108"/>
              <w:rPr>
                <w:rFonts w:cs="Arial"/>
                <w:sz w:val="22"/>
                <w:szCs w:val="22"/>
              </w:rPr>
            </w:pPr>
          </w:p>
          <w:p w14:paraId="0A1D0AB0" w14:textId="77777777" w:rsidR="005C2319" w:rsidRPr="006D118C" w:rsidRDefault="005C2319" w:rsidP="006D118C">
            <w:pPr>
              <w:tabs>
                <w:tab w:val="right" w:pos="9907"/>
              </w:tabs>
              <w:autoSpaceDE w:val="0"/>
              <w:autoSpaceDN w:val="0"/>
              <w:adjustRightInd w:val="0"/>
              <w:ind w:left="-108"/>
              <w:rPr>
                <w:rFonts w:cs="Arial"/>
                <w:sz w:val="22"/>
                <w:szCs w:val="22"/>
              </w:rPr>
            </w:pPr>
            <w:r>
              <w:rPr>
                <w:rFonts w:cs="Arial"/>
                <w:sz w:val="22"/>
                <w:szCs w:val="22"/>
              </w:rPr>
              <w:t>Business continuity</w:t>
            </w:r>
            <w:r w:rsidRPr="006D118C">
              <w:rPr>
                <w:rFonts w:cs="Arial"/>
                <w:sz w:val="22"/>
                <w:szCs w:val="22"/>
              </w:rPr>
              <w:t xml:space="preserve"> arrangements have built on lessons </w:t>
            </w:r>
            <w:r>
              <w:rPr>
                <w:rFonts w:cs="Arial"/>
                <w:sz w:val="22"/>
                <w:szCs w:val="22"/>
              </w:rPr>
              <w:t>identified</w:t>
            </w:r>
            <w:r w:rsidRPr="006D118C">
              <w:rPr>
                <w:rFonts w:cs="Arial"/>
                <w:sz w:val="22"/>
                <w:szCs w:val="22"/>
              </w:rPr>
              <w:t xml:space="preserve"> from previous events, and are regularly tested to ensure they remain relevant and fit for purpose.</w:t>
            </w:r>
          </w:p>
          <w:p w14:paraId="172FB50B" w14:textId="77777777" w:rsidR="005C2319" w:rsidRPr="006D118C" w:rsidRDefault="005C2319" w:rsidP="006D118C">
            <w:pPr>
              <w:tabs>
                <w:tab w:val="right" w:pos="9907"/>
              </w:tabs>
              <w:autoSpaceDE w:val="0"/>
              <w:autoSpaceDN w:val="0"/>
              <w:adjustRightInd w:val="0"/>
              <w:ind w:left="-108"/>
              <w:rPr>
                <w:rFonts w:cs="Arial"/>
                <w:sz w:val="22"/>
                <w:szCs w:val="22"/>
              </w:rPr>
            </w:pPr>
          </w:p>
          <w:p w14:paraId="1C4115D4" w14:textId="77777777" w:rsidR="005C2319" w:rsidRPr="006D118C" w:rsidRDefault="005C2319" w:rsidP="006D118C">
            <w:pPr>
              <w:tabs>
                <w:tab w:val="right" w:pos="9907"/>
              </w:tabs>
              <w:autoSpaceDE w:val="0"/>
              <w:autoSpaceDN w:val="0"/>
              <w:adjustRightInd w:val="0"/>
              <w:ind w:left="-108"/>
              <w:rPr>
                <w:rFonts w:cs="Arial"/>
                <w:sz w:val="22"/>
                <w:szCs w:val="22"/>
              </w:rPr>
            </w:pPr>
            <w:r w:rsidRPr="006D118C">
              <w:rPr>
                <w:rFonts w:cs="Arial"/>
                <w:sz w:val="22"/>
                <w:szCs w:val="22"/>
              </w:rPr>
              <w:t xml:space="preserve">Resilience officers are fully involved in all aspects of winter </w:t>
            </w:r>
            <w:r>
              <w:rPr>
                <w:rFonts w:cs="Arial"/>
                <w:sz w:val="22"/>
                <w:szCs w:val="22"/>
              </w:rPr>
              <w:t xml:space="preserve">preparedness </w:t>
            </w:r>
            <w:r w:rsidRPr="006D118C">
              <w:rPr>
                <w:rFonts w:cs="Arial"/>
                <w:sz w:val="22"/>
                <w:szCs w:val="22"/>
              </w:rPr>
              <w:t xml:space="preserve"> to ensure that business continuity management principles are embedded in </w:t>
            </w:r>
            <w:r>
              <w:rPr>
                <w:rFonts w:cs="Arial"/>
                <w:sz w:val="22"/>
                <w:szCs w:val="22"/>
              </w:rPr>
              <w:t>Remobilisation / Annual Operating Plans as part of all-year-round capacity and service continuity planning</w:t>
            </w:r>
          </w:p>
          <w:p w14:paraId="07EF2DA7" w14:textId="77777777" w:rsidR="005C2319" w:rsidRPr="006D118C" w:rsidRDefault="005C2319" w:rsidP="006D118C">
            <w:pPr>
              <w:tabs>
                <w:tab w:val="right" w:pos="9907"/>
              </w:tabs>
              <w:autoSpaceDE w:val="0"/>
              <w:autoSpaceDN w:val="0"/>
              <w:adjustRightInd w:val="0"/>
              <w:ind w:left="-108"/>
              <w:rPr>
                <w:rFonts w:cs="Arial"/>
                <w:sz w:val="22"/>
                <w:szCs w:val="22"/>
              </w:rPr>
            </w:pPr>
          </w:p>
          <w:p w14:paraId="7DB705A7" w14:textId="77777777" w:rsidR="005C2319" w:rsidRPr="006D118C" w:rsidRDefault="005C2319" w:rsidP="006D118C">
            <w:pPr>
              <w:tabs>
                <w:tab w:val="right" w:pos="9907"/>
              </w:tabs>
              <w:autoSpaceDE w:val="0"/>
              <w:autoSpaceDN w:val="0"/>
              <w:adjustRightInd w:val="0"/>
              <w:ind w:left="-108"/>
              <w:rPr>
                <w:rFonts w:cs="Arial"/>
                <w:i/>
                <w:sz w:val="20"/>
              </w:rPr>
            </w:pPr>
            <w:r w:rsidRPr="006D118C">
              <w:rPr>
                <w:rFonts w:cs="Arial"/>
                <w:i/>
                <w:sz w:val="20"/>
              </w:rPr>
              <w:t xml:space="preserve">The </w:t>
            </w:r>
            <w:hyperlink r:id="rId12" w:history="1">
              <w:r w:rsidRPr="006D118C">
                <w:rPr>
                  <w:rFonts w:cs="Arial"/>
                  <w:i/>
                  <w:color w:val="0000FF"/>
                  <w:sz w:val="20"/>
                  <w:u w:val="single"/>
                </w:rPr>
                <w:t>Preparing For Emergencies: Guidance For Health Boards in Scotland (2013</w:t>
              </w:r>
            </w:hyperlink>
            <w:r w:rsidRPr="006D118C">
              <w:rPr>
                <w:rFonts w:cs="Arial"/>
                <w:i/>
                <w:sz w:val="20"/>
              </w:rPr>
              <w:t xml:space="preserve">) sets out the expectations in relation to BCM and the training and exercising of incident plans – see Sections 4 and 5, and Appendix 2 of Preparing for Emergencies for details. </w:t>
            </w:r>
            <w:r>
              <w:rPr>
                <w:sz w:val="20"/>
                <w:lang w:eastAsia="en-GB"/>
              </w:rPr>
              <w:t xml:space="preserve">This guidance </w:t>
            </w:r>
            <w:r w:rsidRPr="006D118C">
              <w:rPr>
                <w:color w:val="0000FF"/>
                <w:sz w:val="20"/>
                <w:u w:val="single"/>
                <w:lang w:eastAsia="en-GB"/>
              </w:rPr>
              <w:t>Preparing for Emergencies Guidance</w:t>
            </w:r>
            <w:r w:rsidRPr="006D118C">
              <w:rPr>
                <w:rFonts w:cs="Arial"/>
                <w:i/>
                <w:sz w:val="20"/>
              </w:rPr>
              <w:t>sets out the minimum standard of preparedness expected of Health Boards – see Standard 18.</w:t>
            </w:r>
          </w:p>
        </w:tc>
        <w:tc>
          <w:tcPr>
            <w:tcW w:w="1035" w:type="dxa"/>
            <w:tcBorders>
              <w:top w:val="single" w:sz="4" w:space="0" w:color="auto"/>
              <w:left w:val="single" w:sz="4" w:space="0" w:color="auto"/>
              <w:bottom w:val="single" w:sz="4" w:space="0" w:color="auto"/>
              <w:right w:val="single" w:sz="4" w:space="0" w:color="auto"/>
            </w:tcBorders>
            <w:vAlign w:val="center"/>
          </w:tcPr>
          <w:p w14:paraId="7160DB64" w14:textId="77777777" w:rsidR="005C2319" w:rsidRPr="006D118C" w:rsidRDefault="005C2319" w:rsidP="006D118C">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2BCD71C2" w14:textId="77777777" w:rsidR="005C2319" w:rsidRPr="006D118C" w:rsidRDefault="005C2319" w:rsidP="006D118C">
            <w:pPr>
              <w:tabs>
                <w:tab w:val="right" w:pos="9907"/>
              </w:tabs>
              <w:jc w:val="center"/>
              <w:rPr>
                <w:rFonts w:cs="Arial"/>
                <w:sz w:val="22"/>
                <w:szCs w:val="22"/>
              </w:rPr>
            </w:pPr>
          </w:p>
          <w:p w14:paraId="0391DEA5" w14:textId="77777777" w:rsidR="005C2319" w:rsidRPr="006D118C" w:rsidRDefault="005C2319" w:rsidP="006D118C">
            <w:pPr>
              <w:tabs>
                <w:tab w:val="right" w:pos="9907"/>
              </w:tabs>
              <w:jc w:val="center"/>
              <w:rPr>
                <w:rFonts w:cs="Arial"/>
                <w:sz w:val="22"/>
                <w:szCs w:val="22"/>
              </w:rPr>
            </w:pPr>
          </w:p>
          <w:p w14:paraId="0E171824" w14:textId="77777777" w:rsidR="005C2319" w:rsidRPr="006D118C" w:rsidRDefault="005C2319" w:rsidP="006D118C">
            <w:pPr>
              <w:tabs>
                <w:tab w:val="right" w:pos="9907"/>
              </w:tabs>
              <w:jc w:val="center"/>
              <w:rPr>
                <w:rFonts w:cs="Arial"/>
                <w:sz w:val="22"/>
                <w:szCs w:val="22"/>
              </w:rPr>
            </w:pPr>
          </w:p>
          <w:p w14:paraId="2705D966" w14:textId="77777777" w:rsidR="005C2319" w:rsidRPr="006D118C" w:rsidRDefault="005C2319" w:rsidP="006D118C">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2671DA00" w14:textId="77777777" w:rsidR="005C2319" w:rsidRPr="006D118C" w:rsidRDefault="005C2319" w:rsidP="006D118C">
            <w:pPr>
              <w:tabs>
                <w:tab w:val="right" w:pos="9907"/>
              </w:tabs>
              <w:jc w:val="center"/>
              <w:rPr>
                <w:rFonts w:cs="Arial"/>
                <w:sz w:val="22"/>
                <w:szCs w:val="22"/>
              </w:rPr>
            </w:pPr>
          </w:p>
          <w:p w14:paraId="78C4F176" w14:textId="77777777" w:rsidR="005C2319" w:rsidRPr="006D118C" w:rsidRDefault="005C2319" w:rsidP="006D118C">
            <w:pPr>
              <w:tabs>
                <w:tab w:val="right" w:pos="9907"/>
              </w:tabs>
              <w:jc w:val="center"/>
              <w:rPr>
                <w:rFonts w:cs="Arial"/>
                <w:sz w:val="22"/>
                <w:szCs w:val="22"/>
              </w:rPr>
            </w:pPr>
          </w:p>
          <w:p w14:paraId="3670364D" w14:textId="77777777" w:rsidR="005C2319" w:rsidRPr="006D118C" w:rsidRDefault="005C2319" w:rsidP="006D118C">
            <w:pPr>
              <w:tabs>
                <w:tab w:val="right" w:pos="9907"/>
              </w:tabs>
              <w:jc w:val="center"/>
              <w:rPr>
                <w:rFonts w:cs="Arial"/>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9DFFA53" w14:textId="77777777" w:rsidR="005C2319" w:rsidRPr="006D118C" w:rsidRDefault="005C2319" w:rsidP="006D118C">
            <w:pPr>
              <w:tabs>
                <w:tab w:val="right" w:pos="9907"/>
              </w:tabs>
              <w:jc w:val="center"/>
              <w:rPr>
                <w:rFonts w:cs="Arial"/>
                <w:sz w:val="22"/>
                <w:szCs w:val="22"/>
              </w:rPr>
            </w:pPr>
          </w:p>
        </w:tc>
        <w:tc>
          <w:tcPr>
            <w:tcW w:w="5099" w:type="dxa"/>
            <w:gridSpan w:val="2"/>
            <w:tcBorders>
              <w:top w:val="single" w:sz="4" w:space="0" w:color="auto"/>
              <w:left w:val="single" w:sz="4" w:space="0" w:color="auto"/>
              <w:bottom w:val="single" w:sz="4" w:space="0" w:color="auto"/>
              <w:right w:val="single" w:sz="4" w:space="0" w:color="auto"/>
            </w:tcBorders>
          </w:tcPr>
          <w:p w14:paraId="7478A12B" w14:textId="77777777" w:rsidR="005C2319" w:rsidRPr="00BB7DEC" w:rsidRDefault="005C2319" w:rsidP="00BB7DEC">
            <w:pPr>
              <w:rPr>
                <w:rFonts w:cs="Arial"/>
                <w:sz w:val="22"/>
              </w:rPr>
            </w:pPr>
            <w:r w:rsidRPr="00BB7DEC">
              <w:rPr>
                <w:rFonts w:cs="Arial"/>
                <w:sz w:val="22"/>
              </w:rPr>
              <w:t xml:space="preserve">Business Continuity plans have been updated throughout the year and are currently under review for COP26. Plans have incorporated lessons learned from COVID 19 and in some areas from Brexit.  Plans take into account the loss of staff which might be due to adverse weather, COVID or any other respiratory infection. Plans also include the loss of facilities /utilities and IT.   </w:t>
            </w:r>
          </w:p>
          <w:p w14:paraId="4FF4A804" w14:textId="77777777" w:rsidR="005C2319" w:rsidRPr="00BB7DEC" w:rsidRDefault="005C2319" w:rsidP="00BB7DEC">
            <w:pPr>
              <w:rPr>
                <w:rFonts w:cs="Arial"/>
                <w:sz w:val="22"/>
              </w:rPr>
            </w:pPr>
          </w:p>
          <w:p w14:paraId="77DE6EB3" w14:textId="29832287" w:rsidR="005C2319" w:rsidRPr="00BB7DEC" w:rsidRDefault="005C2319" w:rsidP="00BB7DEC">
            <w:pPr>
              <w:rPr>
                <w:rFonts w:cs="Arial"/>
                <w:sz w:val="22"/>
              </w:rPr>
            </w:pPr>
            <w:r w:rsidRPr="00BB7DEC">
              <w:rPr>
                <w:rFonts w:cs="Arial"/>
                <w:sz w:val="22"/>
              </w:rPr>
              <w:t>Plans have been tested throughout the response to COVID and in some areas through the response to Brexit. Lessons identified have been reflected in the updated plans to make sure plans are fit for purpose.</w:t>
            </w:r>
          </w:p>
          <w:p w14:paraId="2B49D3A5" w14:textId="77777777" w:rsidR="005C2319" w:rsidRPr="00BB7DEC" w:rsidRDefault="005C2319" w:rsidP="00BB7DEC">
            <w:pPr>
              <w:rPr>
                <w:rFonts w:cs="Arial"/>
                <w:sz w:val="22"/>
              </w:rPr>
            </w:pPr>
          </w:p>
          <w:p w14:paraId="7092E72A" w14:textId="4A493C47" w:rsidR="005C2319" w:rsidRPr="006D118C" w:rsidRDefault="005C2319" w:rsidP="00BB7DEC">
            <w:pPr>
              <w:tabs>
                <w:tab w:val="right" w:pos="9907"/>
              </w:tabs>
              <w:rPr>
                <w:rFonts w:cs="Arial"/>
                <w:sz w:val="22"/>
                <w:szCs w:val="22"/>
              </w:rPr>
            </w:pPr>
            <w:r w:rsidRPr="00BB7DEC">
              <w:rPr>
                <w:rFonts w:cs="Arial"/>
                <w:sz w:val="22"/>
              </w:rPr>
              <w:t>The Civil Contingencies Unit is involved in winter planning and has imputed into the remobilisation plan.</w:t>
            </w:r>
          </w:p>
        </w:tc>
      </w:tr>
      <w:tr w:rsidR="005C2319" w:rsidRPr="006D118C" w14:paraId="18054DD3" w14:textId="77777777" w:rsidTr="005C2319">
        <w:trPr>
          <w:trHeight w:val="711"/>
        </w:trPr>
        <w:tc>
          <w:tcPr>
            <w:tcW w:w="1106" w:type="dxa"/>
            <w:tcBorders>
              <w:top w:val="single" w:sz="4" w:space="0" w:color="auto"/>
              <w:left w:val="single" w:sz="4" w:space="0" w:color="auto"/>
              <w:bottom w:val="single" w:sz="4" w:space="0" w:color="auto"/>
              <w:right w:val="single" w:sz="4" w:space="0" w:color="auto"/>
            </w:tcBorders>
          </w:tcPr>
          <w:p w14:paraId="5C1F387B" w14:textId="77777777" w:rsidR="005C2319" w:rsidRPr="006D118C" w:rsidRDefault="005C2319" w:rsidP="006D118C">
            <w:pPr>
              <w:tabs>
                <w:tab w:val="right" w:pos="9907"/>
              </w:tabs>
              <w:rPr>
                <w:sz w:val="22"/>
                <w:szCs w:val="22"/>
              </w:rPr>
            </w:pPr>
            <w:r w:rsidRPr="006D118C">
              <w:rPr>
                <w:sz w:val="22"/>
                <w:szCs w:val="22"/>
              </w:rPr>
              <w:t>2</w:t>
            </w:r>
          </w:p>
        </w:tc>
        <w:tc>
          <w:tcPr>
            <w:tcW w:w="7155" w:type="dxa"/>
            <w:tcBorders>
              <w:top w:val="single" w:sz="4" w:space="0" w:color="auto"/>
              <w:left w:val="single" w:sz="4" w:space="0" w:color="auto"/>
              <w:bottom w:val="single" w:sz="4" w:space="0" w:color="auto"/>
              <w:right w:val="single" w:sz="4" w:space="0" w:color="auto"/>
            </w:tcBorders>
          </w:tcPr>
          <w:p w14:paraId="34C6A9D1" w14:textId="77777777" w:rsidR="005C2319" w:rsidRPr="006D118C" w:rsidRDefault="005C2319" w:rsidP="006D118C">
            <w:pPr>
              <w:tabs>
                <w:tab w:val="right" w:pos="9907"/>
              </w:tabs>
              <w:autoSpaceDE w:val="0"/>
              <w:autoSpaceDN w:val="0"/>
              <w:adjustRightInd w:val="0"/>
              <w:ind w:left="-108"/>
              <w:rPr>
                <w:rFonts w:cs="Arial"/>
                <w:sz w:val="22"/>
                <w:szCs w:val="22"/>
              </w:rPr>
            </w:pPr>
            <w:r>
              <w:rPr>
                <w:rFonts w:cs="Arial"/>
                <w:sz w:val="22"/>
                <w:szCs w:val="22"/>
              </w:rPr>
              <w:t>BC</w:t>
            </w:r>
            <w:r w:rsidRPr="006D118C">
              <w:rPr>
                <w:rFonts w:cs="Arial"/>
                <w:sz w:val="22"/>
                <w:szCs w:val="22"/>
              </w:rPr>
              <w:t xml:space="preserve"> plans take </w:t>
            </w:r>
            <w:r>
              <w:rPr>
                <w:rFonts w:cs="Arial"/>
                <w:sz w:val="22"/>
                <w:szCs w:val="22"/>
              </w:rPr>
              <w:t xml:space="preserve">into </w:t>
            </w:r>
            <w:r w:rsidRPr="006D118C">
              <w:rPr>
                <w:rFonts w:cs="Arial"/>
                <w:sz w:val="22"/>
                <w:szCs w:val="22"/>
              </w:rPr>
              <w:t xml:space="preserve">account  </w:t>
            </w:r>
            <w:r>
              <w:rPr>
                <w:rFonts w:cs="Arial"/>
                <w:sz w:val="22"/>
                <w:szCs w:val="22"/>
              </w:rPr>
              <w:t xml:space="preserve">all </w:t>
            </w:r>
            <w:r w:rsidRPr="006D118C">
              <w:rPr>
                <w:rFonts w:cs="Arial"/>
                <w:sz w:val="22"/>
                <w:szCs w:val="22"/>
              </w:rPr>
              <w:t xml:space="preserve">critical activities </w:t>
            </w:r>
            <w:r>
              <w:rPr>
                <w:rFonts w:cs="Arial"/>
                <w:sz w:val="22"/>
                <w:szCs w:val="22"/>
              </w:rPr>
              <w:t xml:space="preserve">across the </w:t>
            </w:r>
            <w:r w:rsidRPr="006D118C">
              <w:rPr>
                <w:rFonts w:cs="Arial"/>
                <w:sz w:val="22"/>
                <w:szCs w:val="22"/>
              </w:rPr>
              <w:t xml:space="preserve">NHS Board </w:t>
            </w:r>
            <w:r>
              <w:rPr>
                <w:rFonts w:cs="Arial"/>
                <w:sz w:val="22"/>
                <w:szCs w:val="22"/>
              </w:rPr>
              <w:t xml:space="preserve">/ </w:t>
            </w:r>
            <w:r w:rsidRPr="006D118C">
              <w:rPr>
                <w:rFonts w:cs="Arial"/>
                <w:sz w:val="22"/>
                <w:szCs w:val="22"/>
              </w:rPr>
              <w:t>HSCPs</w:t>
            </w:r>
            <w:r>
              <w:rPr>
                <w:rFonts w:cs="Arial"/>
                <w:sz w:val="22"/>
                <w:szCs w:val="22"/>
              </w:rPr>
              <w:t xml:space="preserve"> spectrum of activity and include </w:t>
            </w:r>
            <w:r w:rsidRPr="006D118C">
              <w:rPr>
                <w:rFonts w:cs="Arial"/>
                <w:sz w:val="22"/>
                <w:szCs w:val="22"/>
              </w:rPr>
              <w:t xml:space="preserve">analysis </w:t>
            </w:r>
            <w:r>
              <w:rPr>
                <w:rFonts w:cs="Arial"/>
                <w:sz w:val="22"/>
                <w:szCs w:val="22"/>
              </w:rPr>
              <w:t xml:space="preserve">of the risks of disruption and their actual effects and demonstrate that planning has been based upon the likelihood and impact of worst case scenarios. </w:t>
            </w:r>
          </w:p>
          <w:p w14:paraId="446D7651" w14:textId="77777777" w:rsidR="005C2319" w:rsidRPr="006D118C" w:rsidRDefault="005C2319" w:rsidP="006D118C">
            <w:pPr>
              <w:tabs>
                <w:tab w:val="right" w:pos="9907"/>
              </w:tabs>
              <w:autoSpaceDE w:val="0"/>
              <w:autoSpaceDN w:val="0"/>
              <w:adjustRightInd w:val="0"/>
              <w:ind w:left="-108"/>
              <w:rPr>
                <w:rFonts w:cs="Arial"/>
                <w:sz w:val="22"/>
                <w:szCs w:val="22"/>
              </w:rPr>
            </w:pPr>
          </w:p>
          <w:p w14:paraId="3660CE87" w14:textId="77777777" w:rsidR="005C2319" w:rsidRPr="006D118C" w:rsidRDefault="005C2319" w:rsidP="006D118C">
            <w:pPr>
              <w:tabs>
                <w:tab w:val="right" w:pos="9907"/>
              </w:tabs>
              <w:autoSpaceDE w:val="0"/>
              <w:autoSpaceDN w:val="0"/>
              <w:adjustRightInd w:val="0"/>
              <w:ind w:left="-108"/>
              <w:rPr>
                <w:rFonts w:cs="Arial"/>
                <w:sz w:val="22"/>
                <w:szCs w:val="22"/>
              </w:rPr>
            </w:pPr>
            <w:r w:rsidRPr="0035432D">
              <w:rPr>
                <w:rFonts w:cs="Arial"/>
                <w:sz w:val="22"/>
                <w:szCs w:val="22"/>
              </w:rPr>
              <w:t>Risk assessments take into account staff absences including those likely to be caused by a range of scenarios and are linked to a business impact analysis to ensure that essential staff are in place  to maintain key services. All critical activities and actions required to maintain them  are included on the corporate risk register and are actively  monitored by the risk owner.</w:t>
            </w:r>
          </w:p>
          <w:p w14:paraId="3ADFE75C" w14:textId="77777777" w:rsidR="005C2319" w:rsidRPr="006D118C" w:rsidRDefault="005C2319" w:rsidP="006D118C">
            <w:pPr>
              <w:tabs>
                <w:tab w:val="right" w:pos="9907"/>
              </w:tabs>
              <w:autoSpaceDE w:val="0"/>
              <w:autoSpaceDN w:val="0"/>
              <w:adjustRightInd w:val="0"/>
              <w:ind w:left="-108"/>
              <w:rPr>
                <w:rFonts w:cs="Arial"/>
                <w:sz w:val="22"/>
                <w:szCs w:val="22"/>
              </w:rPr>
            </w:pPr>
          </w:p>
          <w:p w14:paraId="3ABB97DA" w14:textId="77777777" w:rsidR="005C2319" w:rsidRPr="006D118C" w:rsidRDefault="005C2319" w:rsidP="001778B0">
            <w:pPr>
              <w:tabs>
                <w:tab w:val="right" w:pos="9907"/>
              </w:tabs>
              <w:autoSpaceDE w:val="0"/>
              <w:autoSpaceDN w:val="0"/>
              <w:adjustRightInd w:val="0"/>
              <w:ind w:left="-108"/>
              <w:rPr>
                <w:rFonts w:cs="Arial"/>
                <w:sz w:val="22"/>
                <w:szCs w:val="22"/>
              </w:rPr>
            </w:pPr>
            <w:r w:rsidRPr="006D118C">
              <w:rPr>
                <w:rFonts w:cs="Arial"/>
                <w:sz w:val="22"/>
                <w:szCs w:val="22"/>
              </w:rPr>
              <w:t>The Health Board and HSC partnership ha</w:t>
            </w:r>
            <w:r>
              <w:rPr>
                <w:rFonts w:cs="Arial"/>
                <w:sz w:val="22"/>
                <w:szCs w:val="22"/>
              </w:rPr>
              <w:t>ve robust</w:t>
            </w:r>
            <w:r w:rsidRPr="006D118C">
              <w:rPr>
                <w:rFonts w:cs="Arial"/>
                <w:sz w:val="22"/>
                <w:szCs w:val="22"/>
              </w:rPr>
              <w:t xml:space="preserve"> arrangements in place </w:t>
            </w:r>
            <w:r>
              <w:rPr>
                <w:rFonts w:cs="Arial"/>
                <w:sz w:val="22"/>
                <w:szCs w:val="22"/>
              </w:rPr>
              <w:t>to support</w:t>
            </w:r>
            <w:r w:rsidRPr="006D118C">
              <w:rPr>
                <w:rFonts w:cs="Arial"/>
                <w:sz w:val="22"/>
                <w:szCs w:val="22"/>
              </w:rPr>
              <w:t xml:space="preserve"> mutual aid </w:t>
            </w:r>
            <w:r>
              <w:rPr>
                <w:rFonts w:cs="Arial"/>
                <w:sz w:val="22"/>
                <w:szCs w:val="22"/>
              </w:rPr>
              <w:t>between</w:t>
            </w:r>
            <w:r w:rsidRPr="006D118C">
              <w:rPr>
                <w:rFonts w:cs="Arial"/>
                <w:sz w:val="22"/>
                <w:szCs w:val="22"/>
              </w:rPr>
              <w:t xml:space="preserve"> local </w:t>
            </w:r>
            <w:r>
              <w:rPr>
                <w:rFonts w:cs="Arial"/>
                <w:sz w:val="22"/>
                <w:szCs w:val="22"/>
              </w:rPr>
              <w:t xml:space="preserve">/ regional </w:t>
            </w:r>
            <w:r w:rsidRPr="006D118C">
              <w:rPr>
                <w:rFonts w:cs="Arial"/>
                <w:sz w:val="22"/>
                <w:szCs w:val="22"/>
              </w:rPr>
              <w:t>partners</w:t>
            </w:r>
            <w:r>
              <w:rPr>
                <w:rFonts w:cs="Arial"/>
                <w:sz w:val="22"/>
                <w:szCs w:val="22"/>
              </w:rPr>
              <w:t xml:space="preserve"> in respect of the risks and impacts identified</w:t>
            </w:r>
            <w:r w:rsidRPr="006D118C">
              <w:rPr>
                <w:rFonts w:cs="Arial"/>
                <w:sz w:val="22"/>
                <w:szCs w:val="22"/>
              </w:rPr>
              <w:t xml:space="preserve"> </w:t>
            </w:r>
          </w:p>
        </w:tc>
        <w:tc>
          <w:tcPr>
            <w:tcW w:w="1035" w:type="dxa"/>
            <w:tcBorders>
              <w:top w:val="single" w:sz="4" w:space="0" w:color="auto"/>
              <w:left w:val="single" w:sz="4" w:space="0" w:color="auto"/>
              <w:bottom w:val="single" w:sz="4" w:space="0" w:color="auto"/>
              <w:right w:val="single" w:sz="4" w:space="0" w:color="auto"/>
            </w:tcBorders>
            <w:vAlign w:val="center"/>
          </w:tcPr>
          <w:p w14:paraId="49BD6175" w14:textId="77777777" w:rsidR="005C2319" w:rsidRPr="006D118C" w:rsidRDefault="005C2319" w:rsidP="006D118C">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0150A87D" w14:textId="77777777" w:rsidR="005C2319" w:rsidRPr="006D118C" w:rsidRDefault="005C2319" w:rsidP="006D118C">
            <w:pPr>
              <w:tabs>
                <w:tab w:val="right" w:pos="9907"/>
              </w:tabs>
              <w:jc w:val="center"/>
              <w:rPr>
                <w:rFonts w:cs="Arial"/>
                <w:sz w:val="22"/>
                <w:szCs w:val="22"/>
              </w:rPr>
            </w:pPr>
          </w:p>
          <w:p w14:paraId="0E5C74DE" w14:textId="77777777" w:rsidR="005C2319" w:rsidRPr="006D118C" w:rsidRDefault="005C2319" w:rsidP="006D118C">
            <w:pPr>
              <w:tabs>
                <w:tab w:val="right" w:pos="9907"/>
              </w:tabs>
              <w:jc w:val="center"/>
              <w:rPr>
                <w:rFonts w:cs="Arial"/>
                <w:sz w:val="22"/>
                <w:szCs w:val="22"/>
              </w:rPr>
            </w:pPr>
          </w:p>
          <w:p w14:paraId="0BFC17A2" w14:textId="77777777" w:rsidR="005C2319" w:rsidRPr="006D118C" w:rsidRDefault="005C2319" w:rsidP="006D118C">
            <w:pPr>
              <w:tabs>
                <w:tab w:val="right" w:pos="9907"/>
              </w:tabs>
              <w:jc w:val="center"/>
              <w:rPr>
                <w:rFonts w:cs="Arial"/>
                <w:sz w:val="22"/>
                <w:szCs w:val="22"/>
              </w:rPr>
            </w:pPr>
          </w:p>
          <w:p w14:paraId="61235C8E" w14:textId="77777777" w:rsidR="005C2319" w:rsidRPr="006D118C" w:rsidRDefault="005C2319" w:rsidP="006D118C">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24A2ACB6" w14:textId="77777777" w:rsidR="005C2319" w:rsidRPr="006D118C" w:rsidRDefault="005C2319" w:rsidP="006D118C">
            <w:pPr>
              <w:tabs>
                <w:tab w:val="right" w:pos="9907"/>
              </w:tabs>
              <w:jc w:val="center"/>
              <w:rPr>
                <w:rFonts w:cs="Arial"/>
                <w:sz w:val="22"/>
                <w:szCs w:val="22"/>
              </w:rPr>
            </w:pPr>
          </w:p>
          <w:p w14:paraId="0FC87A51" w14:textId="77777777" w:rsidR="005C2319" w:rsidRPr="006D118C" w:rsidRDefault="005C2319" w:rsidP="006D118C">
            <w:pPr>
              <w:tabs>
                <w:tab w:val="right" w:pos="9907"/>
              </w:tabs>
              <w:jc w:val="center"/>
              <w:rPr>
                <w:rFonts w:cs="Arial"/>
                <w:sz w:val="22"/>
                <w:szCs w:val="22"/>
              </w:rPr>
            </w:pPr>
          </w:p>
          <w:p w14:paraId="190931BF" w14:textId="77777777" w:rsidR="005C2319" w:rsidRPr="006D118C" w:rsidRDefault="005C2319" w:rsidP="006D118C">
            <w:pPr>
              <w:tabs>
                <w:tab w:val="right" w:pos="9907"/>
              </w:tabs>
              <w:jc w:val="center"/>
              <w:rPr>
                <w:rFonts w:cs="Arial"/>
                <w:sz w:val="22"/>
                <w:szCs w:val="22"/>
              </w:rPr>
            </w:pPr>
          </w:p>
          <w:p w14:paraId="10C62855" w14:textId="77777777" w:rsidR="005C2319" w:rsidRPr="006D118C" w:rsidRDefault="005C2319" w:rsidP="006D118C">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060458" w14:textId="77777777" w:rsidR="005C2319" w:rsidRPr="006D118C" w:rsidRDefault="005C2319" w:rsidP="006D118C">
            <w:pPr>
              <w:tabs>
                <w:tab w:val="right" w:pos="9907"/>
              </w:tabs>
              <w:jc w:val="center"/>
              <w:rPr>
                <w:rFonts w:cs="Arial"/>
                <w:sz w:val="22"/>
                <w:szCs w:val="22"/>
              </w:rPr>
            </w:pPr>
          </w:p>
        </w:tc>
        <w:tc>
          <w:tcPr>
            <w:tcW w:w="5099" w:type="dxa"/>
            <w:gridSpan w:val="2"/>
            <w:tcBorders>
              <w:top w:val="single" w:sz="4" w:space="0" w:color="auto"/>
              <w:left w:val="single" w:sz="4" w:space="0" w:color="auto"/>
              <w:bottom w:val="single" w:sz="4" w:space="0" w:color="auto"/>
              <w:right w:val="single" w:sz="4" w:space="0" w:color="auto"/>
            </w:tcBorders>
          </w:tcPr>
          <w:p w14:paraId="1D307CEF" w14:textId="77777777" w:rsidR="005C2319" w:rsidRPr="00BB7DEC" w:rsidRDefault="005C2319" w:rsidP="00BB7DEC">
            <w:pPr>
              <w:rPr>
                <w:rFonts w:cs="Arial"/>
                <w:sz w:val="22"/>
                <w:szCs w:val="22"/>
              </w:rPr>
            </w:pPr>
            <w:r w:rsidRPr="00BB7DEC">
              <w:rPr>
                <w:rFonts w:cs="Arial"/>
                <w:sz w:val="22"/>
                <w:szCs w:val="22"/>
              </w:rPr>
              <w:t>BCP plans Business Impact Analysis (BIA) are based around critical services and the elements that underpin maintaining service delivery and risk assessment.</w:t>
            </w:r>
          </w:p>
          <w:p w14:paraId="68359372" w14:textId="77777777" w:rsidR="005C2319" w:rsidRPr="00BB7DEC" w:rsidRDefault="005C2319" w:rsidP="003A176C">
            <w:pPr>
              <w:numPr>
                <w:ilvl w:val="0"/>
                <w:numId w:val="9"/>
              </w:numPr>
              <w:autoSpaceDE w:val="0"/>
              <w:autoSpaceDN w:val="0"/>
              <w:rPr>
                <w:rFonts w:cs="Arial"/>
                <w:sz w:val="22"/>
                <w:szCs w:val="22"/>
              </w:rPr>
            </w:pPr>
            <w:r w:rsidRPr="00BB7DEC">
              <w:rPr>
                <w:rFonts w:cs="Arial"/>
                <w:sz w:val="22"/>
                <w:szCs w:val="22"/>
              </w:rPr>
              <w:t xml:space="preserve">Staff numbers and key skills. </w:t>
            </w:r>
          </w:p>
          <w:p w14:paraId="6A666636" w14:textId="77777777" w:rsidR="005C2319" w:rsidRPr="00BB7DEC" w:rsidRDefault="005C2319" w:rsidP="003A176C">
            <w:pPr>
              <w:numPr>
                <w:ilvl w:val="0"/>
                <w:numId w:val="9"/>
              </w:numPr>
              <w:autoSpaceDE w:val="0"/>
              <w:autoSpaceDN w:val="0"/>
              <w:rPr>
                <w:rFonts w:cs="Arial"/>
                <w:sz w:val="22"/>
                <w:szCs w:val="22"/>
              </w:rPr>
            </w:pPr>
            <w:r w:rsidRPr="00BB7DEC">
              <w:rPr>
                <w:rFonts w:cs="Arial"/>
                <w:sz w:val="22"/>
                <w:szCs w:val="22"/>
              </w:rPr>
              <w:t xml:space="preserve">Vital records/data (all media). </w:t>
            </w:r>
          </w:p>
          <w:p w14:paraId="756C11BC" w14:textId="77777777" w:rsidR="005C2319" w:rsidRPr="00BB7DEC" w:rsidRDefault="005C2319" w:rsidP="003A176C">
            <w:pPr>
              <w:numPr>
                <w:ilvl w:val="0"/>
                <w:numId w:val="9"/>
              </w:numPr>
              <w:autoSpaceDE w:val="0"/>
              <w:autoSpaceDN w:val="0"/>
              <w:rPr>
                <w:rFonts w:cs="Arial"/>
                <w:sz w:val="22"/>
                <w:szCs w:val="22"/>
              </w:rPr>
            </w:pPr>
            <w:r w:rsidRPr="00BB7DEC">
              <w:rPr>
                <w:rFonts w:cs="Arial"/>
                <w:sz w:val="22"/>
                <w:szCs w:val="22"/>
              </w:rPr>
              <w:t xml:space="preserve">Technology, including IT. </w:t>
            </w:r>
          </w:p>
          <w:p w14:paraId="4DF15D9F" w14:textId="1631D595" w:rsidR="005C2319" w:rsidRPr="00BB7DEC" w:rsidRDefault="005C2319" w:rsidP="003A176C">
            <w:pPr>
              <w:numPr>
                <w:ilvl w:val="0"/>
                <w:numId w:val="9"/>
              </w:numPr>
              <w:autoSpaceDE w:val="0"/>
              <w:autoSpaceDN w:val="0"/>
              <w:rPr>
                <w:rFonts w:cs="Arial"/>
                <w:sz w:val="22"/>
                <w:szCs w:val="22"/>
              </w:rPr>
            </w:pPr>
            <w:r w:rsidRPr="00BB7DEC">
              <w:rPr>
                <w:rFonts w:cs="Arial"/>
                <w:sz w:val="22"/>
                <w:szCs w:val="22"/>
              </w:rPr>
              <w:t>Consumables / equipment/</w:t>
            </w:r>
            <w:r>
              <w:rPr>
                <w:rFonts w:cs="Arial"/>
                <w:sz w:val="22"/>
                <w:szCs w:val="22"/>
              </w:rPr>
              <w:t xml:space="preserve"> </w:t>
            </w:r>
            <w:r w:rsidRPr="00BB7DEC">
              <w:rPr>
                <w:rFonts w:cs="Arial"/>
                <w:sz w:val="22"/>
                <w:szCs w:val="22"/>
              </w:rPr>
              <w:t>pharmaceuticals</w:t>
            </w:r>
          </w:p>
          <w:p w14:paraId="3FA16E36" w14:textId="77777777" w:rsidR="005C2319" w:rsidRPr="00BB7DEC" w:rsidRDefault="005C2319" w:rsidP="003A176C">
            <w:pPr>
              <w:numPr>
                <w:ilvl w:val="0"/>
                <w:numId w:val="9"/>
              </w:numPr>
              <w:autoSpaceDE w:val="0"/>
              <w:autoSpaceDN w:val="0"/>
              <w:rPr>
                <w:rFonts w:cs="Arial"/>
                <w:sz w:val="22"/>
                <w:szCs w:val="22"/>
              </w:rPr>
            </w:pPr>
            <w:r w:rsidRPr="00BB7DEC">
              <w:rPr>
                <w:rFonts w:cs="Arial"/>
                <w:sz w:val="22"/>
                <w:szCs w:val="22"/>
              </w:rPr>
              <w:t xml:space="preserve">Facilities including utilities. </w:t>
            </w:r>
          </w:p>
          <w:p w14:paraId="2F0DD21A" w14:textId="77777777" w:rsidR="005C2319" w:rsidRPr="00BB7DEC" w:rsidRDefault="005C2319" w:rsidP="003A176C">
            <w:pPr>
              <w:numPr>
                <w:ilvl w:val="0"/>
                <w:numId w:val="9"/>
              </w:numPr>
              <w:autoSpaceDE w:val="0"/>
              <w:autoSpaceDN w:val="0"/>
              <w:rPr>
                <w:rFonts w:cs="Arial"/>
                <w:sz w:val="22"/>
                <w:szCs w:val="22"/>
              </w:rPr>
            </w:pPr>
            <w:r w:rsidRPr="00BB7DEC">
              <w:rPr>
                <w:rFonts w:cs="Arial"/>
                <w:sz w:val="22"/>
                <w:szCs w:val="22"/>
              </w:rPr>
              <w:t xml:space="preserve">Key clients and stakeholders. </w:t>
            </w:r>
          </w:p>
          <w:p w14:paraId="40420A09" w14:textId="77777777" w:rsidR="005C2319" w:rsidRPr="00BB7DEC" w:rsidRDefault="005C2319" w:rsidP="003A176C">
            <w:pPr>
              <w:numPr>
                <w:ilvl w:val="0"/>
                <w:numId w:val="9"/>
              </w:numPr>
              <w:autoSpaceDE w:val="0"/>
              <w:autoSpaceDN w:val="0"/>
              <w:rPr>
                <w:rFonts w:cs="Arial"/>
                <w:sz w:val="22"/>
                <w:szCs w:val="22"/>
              </w:rPr>
            </w:pPr>
            <w:r w:rsidRPr="00BB7DEC">
              <w:rPr>
                <w:rFonts w:cs="Arial"/>
                <w:sz w:val="22"/>
                <w:szCs w:val="22"/>
              </w:rPr>
              <w:t xml:space="preserve">Suppliers. </w:t>
            </w:r>
          </w:p>
          <w:p w14:paraId="4087C5E6" w14:textId="0DB82B05" w:rsidR="005C2319" w:rsidRPr="00BB7DEC" w:rsidRDefault="005C2319" w:rsidP="003A176C">
            <w:pPr>
              <w:pStyle w:val="ListParagraph"/>
              <w:numPr>
                <w:ilvl w:val="0"/>
                <w:numId w:val="9"/>
              </w:numPr>
              <w:rPr>
                <w:rFonts w:cs="Arial"/>
                <w:sz w:val="22"/>
                <w:szCs w:val="22"/>
              </w:rPr>
            </w:pPr>
            <w:r w:rsidRPr="00BB7DEC">
              <w:rPr>
                <w:rFonts w:cs="Arial"/>
                <w:sz w:val="22"/>
                <w:szCs w:val="22"/>
              </w:rPr>
              <w:t>Interdependencies with other departments</w:t>
            </w:r>
            <w:r>
              <w:rPr>
                <w:rFonts w:cs="Arial"/>
                <w:sz w:val="22"/>
                <w:szCs w:val="22"/>
              </w:rPr>
              <w:t xml:space="preserve"> </w:t>
            </w:r>
            <w:r w:rsidRPr="00BB7DEC">
              <w:rPr>
                <w:rFonts w:cs="Arial"/>
                <w:sz w:val="22"/>
                <w:szCs w:val="22"/>
              </w:rPr>
              <w:t>/organisations</w:t>
            </w:r>
          </w:p>
          <w:p w14:paraId="33BFDF19" w14:textId="77777777" w:rsidR="005C2319" w:rsidRPr="00BB7DEC" w:rsidRDefault="005C2319" w:rsidP="00BB7DEC">
            <w:pPr>
              <w:rPr>
                <w:rFonts w:cs="Arial"/>
                <w:sz w:val="22"/>
                <w:szCs w:val="22"/>
              </w:rPr>
            </w:pPr>
          </w:p>
          <w:p w14:paraId="7FA83EBA" w14:textId="77777777" w:rsidR="005C2319" w:rsidRDefault="005C2319" w:rsidP="00BB7DEC">
            <w:pPr>
              <w:tabs>
                <w:tab w:val="right" w:pos="9907"/>
              </w:tabs>
              <w:rPr>
                <w:rFonts w:cs="Arial"/>
                <w:sz w:val="22"/>
                <w:szCs w:val="22"/>
              </w:rPr>
            </w:pPr>
            <w:r w:rsidRPr="00BB7DEC">
              <w:rPr>
                <w:rFonts w:cs="Arial"/>
                <w:sz w:val="22"/>
                <w:szCs w:val="22"/>
              </w:rPr>
              <w:t>The Board maintains a risk register with identified departmental and corporate risks.</w:t>
            </w:r>
          </w:p>
          <w:p w14:paraId="66478168" w14:textId="77777777" w:rsidR="005C2319" w:rsidRPr="00BB7DEC" w:rsidRDefault="005C2319" w:rsidP="00BB7DEC">
            <w:pPr>
              <w:tabs>
                <w:tab w:val="right" w:pos="9907"/>
              </w:tabs>
              <w:rPr>
                <w:rFonts w:cs="Arial"/>
                <w:sz w:val="22"/>
                <w:szCs w:val="22"/>
              </w:rPr>
            </w:pPr>
          </w:p>
          <w:p w14:paraId="3C4A79B9" w14:textId="77777777" w:rsidR="005C2319" w:rsidRPr="00BB7DEC" w:rsidRDefault="005C2319" w:rsidP="002530CD">
            <w:pPr>
              <w:rPr>
                <w:rFonts w:cs="Arial"/>
                <w:sz w:val="22"/>
                <w:szCs w:val="22"/>
              </w:rPr>
            </w:pPr>
            <w:r w:rsidRPr="00BB7DEC">
              <w:rPr>
                <w:rFonts w:cs="Arial"/>
                <w:sz w:val="22"/>
                <w:szCs w:val="22"/>
              </w:rPr>
              <w:t>Mutual aid agreements are in place with neighbouring boards.</w:t>
            </w:r>
          </w:p>
          <w:p w14:paraId="0AE1780B" w14:textId="4252DAFF" w:rsidR="005C2319" w:rsidRPr="002530CD" w:rsidRDefault="005C2319" w:rsidP="002530CD">
            <w:pPr>
              <w:tabs>
                <w:tab w:val="right" w:pos="9907"/>
              </w:tabs>
              <w:jc w:val="center"/>
              <w:rPr>
                <w:rFonts w:cs="Arial"/>
              </w:rPr>
            </w:pPr>
          </w:p>
        </w:tc>
      </w:tr>
      <w:tr w:rsidR="005C2319" w:rsidRPr="006D118C" w14:paraId="1C4C1596" w14:textId="77777777" w:rsidTr="005C2319">
        <w:trPr>
          <w:trHeight w:val="697"/>
        </w:trPr>
        <w:tc>
          <w:tcPr>
            <w:tcW w:w="1106" w:type="dxa"/>
            <w:tcBorders>
              <w:top w:val="nil"/>
              <w:left w:val="single" w:sz="4" w:space="0" w:color="auto"/>
              <w:bottom w:val="single" w:sz="4" w:space="0" w:color="auto"/>
              <w:right w:val="single" w:sz="4" w:space="0" w:color="auto"/>
            </w:tcBorders>
            <w:hideMark/>
          </w:tcPr>
          <w:p w14:paraId="1E874908" w14:textId="747B5A75" w:rsidR="005C2319" w:rsidRPr="006D118C" w:rsidRDefault="005C2319" w:rsidP="006D118C">
            <w:pPr>
              <w:tabs>
                <w:tab w:val="right" w:pos="9907"/>
              </w:tabs>
              <w:rPr>
                <w:sz w:val="22"/>
                <w:szCs w:val="22"/>
              </w:rPr>
            </w:pPr>
            <w:r w:rsidRPr="006D118C">
              <w:rPr>
                <w:sz w:val="22"/>
                <w:szCs w:val="22"/>
              </w:rPr>
              <w:t>3</w:t>
            </w:r>
          </w:p>
        </w:tc>
        <w:tc>
          <w:tcPr>
            <w:tcW w:w="7155" w:type="dxa"/>
            <w:tcBorders>
              <w:top w:val="nil"/>
              <w:left w:val="single" w:sz="4" w:space="0" w:color="auto"/>
              <w:bottom w:val="single" w:sz="4" w:space="0" w:color="auto"/>
              <w:right w:val="single" w:sz="4" w:space="0" w:color="auto"/>
            </w:tcBorders>
          </w:tcPr>
          <w:p w14:paraId="47098648" w14:textId="77777777" w:rsidR="005C2319" w:rsidRPr="006D118C" w:rsidRDefault="005C2319" w:rsidP="006D118C">
            <w:pPr>
              <w:tabs>
                <w:tab w:val="right" w:pos="9907"/>
              </w:tabs>
              <w:autoSpaceDE w:val="0"/>
              <w:autoSpaceDN w:val="0"/>
              <w:adjustRightInd w:val="0"/>
              <w:ind w:left="-108"/>
              <w:rPr>
                <w:rFonts w:cs="Arial"/>
                <w:sz w:val="22"/>
                <w:szCs w:val="22"/>
              </w:rPr>
            </w:pPr>
            <w:r w:rsidRPr="006D118C">
              <w:rPr>
                <w:rFonts w:cs="Arial"/>
                <w:sz w:val="22"/>
                <w:szCs w:val="22"/>
              </w:rPr>
              <w:t xml:space="preserve">The NHS Board and HSCPs have appropriate policies in place </w:t>
            </w:r>
            <w:r>
              <w:rPr>
                <w:rFonts w:cs="Arial"/>
                <w:sz w:val="22"/>
                <w:szCs w:val="22"/>
              </w:rPr>
              <w:t>to cover issues such as :</w:t>
            </w:r>
          </w:p>
          <w:p w14:paraId="537151D8" w14:textId="77777777" w:rsidR="005C2319" w:rsidRPr="006D118C" w:rsidRDefault="005C2319" w:rsidP="003A176C">
            <w:pPr>
              <w:numPr>
                <w:ilvl w:val="0"/>
                <w:numId w:val="4"/>
              </w:numPr>
              <w:tabs>
                <w:tab w:val="left" w:pos="720"/>
                <w:tab w:val="left" w:pos="1440"/>
                <w:tab w:val="left" w:pos="2160"/>
                <w:tab w:val="left" w:pos="2880"/>
                <w:tab w:val="right" w:pos="9907"/>
              </w:tabs>
              <w:autoSpaceDE w:val="0"/>
              <w:autoSpaceDN w:val="0"/>
              <w:adjustRightInd w:val="0"/>
              <w:rPr>
                <w:rFonts w:cs="Arial"/>
                <w:sz w:val="22"/>
                <w:szCs w:val="22"/>
              </w:rPr>
            </w:pPr>
            <w:r w:rsidRPr="006D118C">
              <w:rPr>
                <w:rFonts w:cs="Arial"/>
                <w:sz w:val="22"/>
                <w:szCs w:val="22"/>
              </w:rPr>
              <w:t>what staff should do in the event of severe weather or other issues hindering access to work, and</w:t>
            </w:r>
          </w:p>
          <w:p w14:paraId="3D5DB591" w14:textId="77777777" w:rsidR="005C2319" w:rsidRPr="006D118C" w:rsidRDefault="005C2319" w:rsidP="003A176C">
            <w:pPr>
              <w:numPr>
                <w:ilvl w:val="0"/>
                <w:numId w:val="4"/>
              </w:numPr>
              <w:tabs>
                <w:tab w:val="left" w:pos="720"/>
                <w:tab w:val="left" w:pos="1440"/>
                <w:tab w:val="left" w:pos="2160"/>
                <w:tab w:val="left" w:pos="2880"/>
                <w:tab w:val="right" w:pos="9907"/>
              </w:tabs>
              <w:autoSpaceDE w:val="0"/>
              <w:autoSpaceDN w:val="0"/>
              <w:adjustRightInd w:val="0"/>
              <w:rPr>
                <w:rFonts w:cs="Arial"/>
                <w:sz w:val="22"/>
                <w:szCs w:val="22"/>
              </w:rPr>
            </w:pPr>
            <w:r>
              <w:rPr>
                <w:rFonts w:cs="Arial"/>
                <w:sz w:val="22"/>
                <w:szCs w:val="22"/>
              </w:rPr>
              <w:t xml:space="preserve">arrangements to effectively communicate information on </w:t>
            </w:r>
            <w:r w:rsidRPr="006D118C">
              <w:rPr>
                <w:rFonts w:cs="Arial"/>
                <w:sz w:val="22"/>
                <w:szCs w:val="22"/>
              </w:rPr>
              <w:t>appropriate travel and other advice  to staff and patients</w:t>
            </w:r>
          </w:p>
          <w:p w14:paraId="4F0B5D4F" w14:textId="77777777" w:rsidR="005C2319" w:rsidRPr="006D118C" w:rsidRDefault="005C2319" w:rsidP="003A176C">
            <w:pPr>
              <w:numPr>
                <w:ilvl w:val="0"/>
                <w:numId w:val="4"/>
              </w:numPr>
              <w:tabs>
                <w:tab w:val="left" w:pos="720"/>
                <w:tab w:val="left" w:pos="1440"/>
                <w:tab w:val="left" w:pos="2160"/>
                <w:tab w:val="left" w:pos="2880"/>
                <w:tab w:val="right" w:pos="9907"/>
              </w:tabs>
              <w:autoSpaceDE w:val="0"/>
              <w:autoSpaceDN w:val="0"/>
              <w:adjustRightInd w:val="0"/>
              <w:rPr>
                <w:rFonts w:cs="Arial"/>
                <w:sz w:val="22"/>
                <w:szCs w:val="22"/>
              </w:rPr>
            </w:pPr>
            <w:r w:rsidRPr="006D118C">
              <w:rPr>
                <w:rFonts w:cs="Arial"/>
                <w:sz w:val="22"/>
                <w:szCs w:val="22"/>
              </w:rPr>
              <w:t>how to access local resources (including voluntary groups) that can support a) the transport of staff to and from their places of work during periods of severe weather and b) augment staffing to directly or indirectly maintain key services. Policies should be communicated to all staff and partners on a regular basis.</w:t>
            </w:r>
          </w:p>
          <w:p w14:paraId="02076D2E" w14:textId="77777777" w:rsidR="005C2319" w:rsidRPr="006D118C" w:rsidRDefault="005C2319" w:rsidP="006D118C">
            <w:pPr>
              <w:tabs>
                <w:tab w:val="right" w:pos="9907"/>
              </w:tabs>
              <w:autoSpaceDE w:val="0"/>
              <w:autoSpaceDN w:val="0"/>
              <w:adjustRightInd w:val="0"/>
              <w:ind w:left="-108"/>
              <w:rPr>
                <w:rFonts w:cs="Arial"/>
                <w:i/>
                <w:sz w:val="20"/>
              </w:rPr>
            </w:pPr>
          </w:p>
          <w:p w14:paraId="71F42A24" w14:textId="77777777" w:rsidR="005C2319" w:rsidRPr="006D118C" w:rsidRDefault="005C2319" w:rsidP="006D118C">
            <w:pPr>
              <w:tabs>
                <w:tab w:val="right" w:pos="9907"/>
              </w:tabs>
              <w:autoSpaceDE w:val="0"/>
              <w:autoSpaceDN w:val="0"/>
              <w:adjustRightInd w:val="0"/>
              <w:ind w:left="-108"/>
              <w:rPr>
                <w:rFonts w:cs="Arial"/>
                <w:i/>
                <w:sz w:val="20"/>
              </w:rPr>
            </w:pPr>
            <w:r w:rsidRPr="006D118C">
              <w:rPr>
                <w:rFonts w:cs="Arial"/>
                <w:i/>
                <w:sz w:val="20"/>
              </w:rPr>
              <w:t>Resilience officers and HR departments will need to develop a staff travel advice and communications protocol to ensure that travel advice and messages to the public are consistent with those issued by Local /Regional Resilience Partnerships to avoid confusion. This should be communicated to all staff.</w:t>
            </w:r>
          </w:p>
          <w:p w14:paraId="3F019C45" w14:textId="77777777" w:rsidR="005C2319" w:rsidRPr="006D118C" w:rsidRDefault="005C2319" w:rsidP="006D118C">
            <w:pPr>
              <w:tabs>
                <w:tab w:val="right" w:pos="9907"/>
              </w:tabs>
              <w:autoSpaceDE w:val="0"/>
              <w:autoSpaceDN w:val="0"/>
              <w:adjustRightInd w:val="0"/>
              <w:ind w:left="-108"/>
              <w:rPr>
                <w:rFonts w:cs="Arial"/>
                <w:i/>
                <w:sz w:val="20"/>
              </w:rPr>
            </w:pPr>
          </w:p>
        </w:tc>
        <w:tc>
          <w:tcPr>
            <w:tcW w:w="1035" w:type="dxa"/>
            <w:tcBorders>
              <w:top w:val="nil"/>
              <w:left w:val="single" w:sz="4" w:space="0" w:color="auto"/>
              <w:bottom w:val="single" w:sz="4" w:space="0" w:color="auto"/>
              <w:right w:val="single" w:sz="4" w:space="0" w:color="auto"/>
            </w:tcBorders>
            <w:vAlign w:val="center"/>
          </w:tcPr>
          <w:p w14:paraId="3BD4D0EB" w14:textId="3353AB95" w:rsidR="005C2319" w:rsidRPr="006D118C" w:rsidRDefault="005C2319" w:rsidP="006D118C">
            <w:pPr>
              <w:tabs>
                <w:tab w:val="right" w:pos="9907"/>
              </w:tabs>
              <w:jc w:val="center"/>
              <w:rPr>
                <w:rFonts w:cs="Arial"/>
                <w:sz w:val="22"/>
                <w:szCs w:val="22"/>
              </w:rPr>
            </w:pPr>
            <w:r>
              <w:rPr>
                <w:rFonts w:cs="Arial"/>
                <w:color w:val="2B579A"/>
                <w:sz w:val="22"/>
                <w:szCs w:val="22"/>
                <w:shd w:val="clear" w:color="auto" w:fill="E6E6E6"/>
              </w:rPr>
              <w:fldChar w:fldCharType="begin">
                <w:ffData>
                  <w:name w:val="Check1"/>
                  <w:enabled/>
                  <w:calcOnExit w:val="0"/>
                  <w:checkBox>
                    <w:size w:val="32"/>
                    <w:default w:val="1"/>
                  </w:checkBox>
                </w:ffData>
              </w:fldChar>
            </w:r>
            <w:bookmarkStart w:id="0" w:name="Check1"/>
            <w:r>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Pr>
                <w:rFonts w:cs="Arial"/>
                <w:color w:val="2B579A"/>
                <w:sz w:val="22"/>
                <w:szCs w:val="22"/>
                <w:shd w:val="clear" w:color="auto" w:fill="E6E6E6"/>
              </w:rPr>
              <w:fldChar w:fldCharType="end"/>
            </w:r>
            <w:bookmarkEnd w:id="0"/>
          </w:p>
          <w:p w14:paraId="6E5F96A5" w14:textId="77777777" w:rsidR="005C2319" w:rsidRPr="006D118C" w:rsidRDefault="005C2319" w:rsidP="006D118C">
            <w:pPr>
              <w:tabs>
                <w:tab w:val="right" w:pos="9907"/>
              </w:tabs>
              <w:jc w:val="center"/>
              <w:rPr>
                <w:sz w:val="22"/>
                <w:szCs w:val="22"/>
              </w:rPr>
            </w:pPr>
          </w:p>
          <w:p w14:paraId="64231886" w14:textId="77777777" w:rsidR="005C2319" w:rsidRPr="006D118C" w:rsidRDefault="005C2319" w:rsidP="006D118C">
            <w:pPr>
              <w:tabs>
                <w:tab w:val="right" w:pos="9907"/>
              </w:tabs>
              <w:jc w:val="center"/>
              <w:rPr>
                <w:sz w:val="22"/>
                <w:szCs w:val="22"/>
              </w:rPr>
            </w:pPr>
            <w:r w:rsidRPr="006D118C">
              <w:rPr>
                <w:sz w:val="22"/>
                <w:szCs w:val="22"/>
              </w:rPr>
              <w:br/>
            </w:r>
          </w:p>
          <w:p w14:paraId="3170ABC4" w14:textId="77777777" w:rsidR="005C2319" w:rsidRPr="006D118C" w:rsidRDefault="005C2319" w:rsidP="006D118C">
            <w:pPr>
              <w:tabs>
                <w:tab w:val="right" w:pos="9907"/>
              </w:tabs>
              <w:jc w:val="center"/>
              <w:rPr>
                <w:sz w:val="22"/>
                <w:szCs w:val="22"/>
              </w:rPr>
            </w:pPr>
          </w:p>
          <w:p w14:paraId="4A7A44EF" w14:textId="77777777" w:rsidR="005C2319" w:rsidRPr="006D118C" w:rsidRDefault="005C2319" w:rsidP="006D118C">
            <w:pPr>
              <w:tabs>
                <w:tab w:val="right" w:pos="9907"/>
              </w:tabs>
              <w:jc w:val="center"/>
              <w:rPr>
                <w:sz w:val="22"/>
                <w:szCs w:val="22"/>
              </w:rPr>
            </w:pPr>
          </w:p>
        </w:tc>
        <w:tc>
          <w:tcPr>
            <w:tcW w:w="720" w:type="dxa"/>
            <w:tcBorders>
              <w:top w:val="nil"/>
              <w:left w:val="single" w:sz="4" w:space="0" w:color="auto"/>
              <w:bottom w:val="single" w:sz="4" w:space="0" w:color="auto"/>
              <w:right w:val="single" w:sz="4" w:space="0" w:color="auto"/>
            </w:tcBorders>
            <w:shd w:val="clear" w:color="auto" w:fill="A8D08D" w:themeFill="accent6" w:themeFillTint="99"/>
          </w:tcPr>
          <w:p w14:paraId="4FB370A5" w14:textId="77777777" w:rsidR="005C2319" w:rsidRPr="006D118C" w:rsidRDefault="005C2319" w:rsidP="006D118C">
            <w:pPr>
              <w:tabs>
                <w:tab w:val="right" w:pos="9907"/>
              </w:tabs>
              <w:jc w:val="center"/>
              <w:rPr>
                <w:rFonts w:cs="Arial"/>
                <w:sz w:val="22"/>
                <w:szCs w:val="22"/>
              </w:rPr>
            </w:pPr>
          </w:p>
        </w:tc>
        <w:tc>
          <w:tcPr>
            <w:tcW w:w="5099" w:type="dxa"/>
            <w:gridSpan w:val="2"/>
            <w:tcBorders>
              <w:top w:val="nil"/>
              <w:left w:val="single" w:sz="4" w:space="0" w:color="auto"/>
              <w:bottom w:val="single" w:sz="4" w:space="0" w:color="auto"/>
              <w:right w:val="single" w:sz="4" w:space="0" w:color="auto"/>
            </w:tcBorders>
          </w:tcPr>
          <w:p w14:paraId="0B565AEF" w14:textId="77777777" w:rsidR="005C2319" w:rsidRPr="00BB7DEC" w:rsidRDefault="005C2319" w:rsidP="003238A3">
            <w:pPr>
              <w:tabs>
                <w:tab w:val="right" w:pos="9907"/>
              </w:tabs>
              <w:rPr>
                <w:rFonts w:cs="Arial"/>
                <w:sz w:val="22"/>
              </w:rPr>
            </w:pPr>
            <w:r w:rsidRPr="00BB7DEC">
              <w:rPr>
                <w:rFonts w:cs="Arial"/>
                <w:sz w:val="22"/>
              </w:rPr>
              <w:t>Adverse weather policy in place, as well as communication routes in the event that required.</w:t>
            </w:r>
          </w:p>
          <w:p w14:paraId="0AEB364E" w14:textId="77777777" w:rsidR="005C2319" w:rsidRPr="00BB7DEC" w:rsidRDefault="005C2319" w:rsidP="006D118C">
            <w:pPr>
              <w:tabs>
                <w:tab w:val="right" w:pos="9907"/>
              </w:tabs>
              <w:jc w:val="center"/>
              <w:rPr>
                <w:rFonts w:cs="Arial"/>
                <w:sz w:val="22"/>
              </w:rPr>
            </w:pPr>
          </w:p>
          <w:p w14:paraId="7C8EF9A4" w14:textId="77777777" w:rsidR="005C2319" w:rsidRPr="00BB7DEC" w:rsidRDefault="005C2319" w:rsidP="0010168E">
            <w:pPr>
              <w:rPr>
                <w:rFonts w:cs="Arial"/>
                <w:color w:val="000000"/>
                <w:sz w:val="22"/>
              </w:rPr>
            </w:pPr>
            <w:r w:rsidRPr="00BB7DEC">
              <w:rPr>
                <w:rFonts w:cs="Arial"/>
                <w:color w:val="000000"/>
                <w:sz w:val="22"/>
              </w:rPr>
              <w:t>A corporate Adverse weather policy is in place which is based on the Interim National Arrangements for Adverse Weather. This has been designed to ensure that in periods of adverse weather NHS Scotland adopts an approach that is consistent at a national level, ensuring that fair and equitable treatment is prioritised and that we remain able to effectively deliver essential services</w:t>
            </w:r>
          </w:p>
          <w:p w14:paraId="140C0855" w14:textId="77777777" w:rsidR="005C2319" w:rsidRPr="00BB7DEC" w:rsidRDefault="005C2319" w:rsidP="0010168E">
            <w:pPr>
              <w:rPr>
                <w:rFonts w:cs="Arial"/>
                <w:color w:val="000000"/>
                <w:sz w:val="22"/>
              </w:rPr>
            </w:pPr>
            <w:r w:rsidRPr="00BB7DEC">
              <w:rPr>
                <w:rFonts w:cs="Arial"/>
                <w:color w:val="000000"/>
                <w:sz w:val="22"/>
              </w:rPr>
              <w:t>Daily COVID-19 specific absence monitoring has also been established to allow collective monitoring of resources each day. Specific interventions are agreed and implemented by Service Managers and the HROD Directorate.</w:t>
            </w:r>
          </w:p>
          <w:p w14:paraId="2CA8732E" w14:textId="77777777" w:rsidR="005C2319" w:rsidRPr="00BB7DEC" w:rsidRDefault="005C2319" w:rsidP="0010168E">
            <w:pPr>
              <w:rPr>
                <w:rFonts w:cs="Arial"/>
                <w:color w:val="000000"/>
                <w:sz w:val="22"/>
              </w:rPr>
            </w:pPr>
            <w:r w:rsidRPr="00BB7DEC">
              <w:rPr>
                <w:rFonts w:cs="Arial"/>
                <w:color w:val="000000"/>
                <w:sz w:val="22"/>
              </w:rPr>
              <w:t>Staff and patients have access to a dedicated weather/transport page which has all the up to date guidance and messaging including key links.</w:t>
            </w:r>
          </w:p>
          <w:p w14:paraId="55577E6E" w14:textId="77777777" w:rsidR="005C2319" w:rsidRPr="00BB7DEC" w:rsidRDefault="005C2319" w:rsidP="0010168E">
            <w:pPr>
              <w:rPr>
                <w:rFonts w:cs="Arial"/>
                <w:color w:val="000000"/>
                <w:sz w:val="22"/>
              </w:rPr>
            </w:pPr>
            <w:r w:rsidRPr="00BB7DEC">
              <w:rPr>
                <w:rFonts w:cs="Arial"/>
                <w:color w:val="000000"/>
                <w:sz w:val="22"/>
              </w:rPr>
              <w:t>The use of core briefs and hop topics is also used to communicate with staff.</w:t>
            </w:r>
          </w:p>
          <w:p w14:paraId="189A302F" w14:textId="77777777" w:rsidR="005C2319" w:rsidRPr="00BB7DEC" w:rsidRDefault="005C2319" w:rsidP="0010168E">
            <w:pPr>
              <w:rPr>
                <w:rFonts w:cs="Arial"/>
                <w:color w:val="000000"/>
                <w:sz w:val="22"/>
              </w:rPr>
            </w:pPr>
            <w:r w:rsidRPr="00BB7DEC">
              <w:rPr>
                <w:rFonts w:cs="Arial"/>
                <w:color w:val="000000"/>
                <w:sz w:val="22"/>
              </w:rPr>
              <w:t>NHS GG&amp;C has changed its fleet to all weather vehicles. A number of staff have been trained in 4x4 driving including community staff.</w:t>
            </w:r>
          </w:p>
          <w:p w14:paraId="6E3735F7" w14:textId="77777777" w:rsidR="005C2319" w:rsidRPr="00BB7DEC" w:rsidRDefault="005C2319" w:rsidP="0010168E">
            <w:pPr>
              <w:rPr>
                <w:rFonts w:cs="Arial"/>
                <w:color w:val="000000"/>
                <w:sz w:val="22"/>
              </w:rPr>
            </w:pPr>
            <w:r w:rsidRPr="00BB7DEC">
              <w:rPr>
                <w:rFonts w:cs="Arial"/>
                <w:color w:val="000000"/>
                <w:sz w:val="22"/>
              </w:rPr>
              <w:t>In addition we have run winter driving awareness sessions for all staff.</w:t>
            </w:r>
          </w:p>
          <w:p w14:paraId="3DF425D5" w14:textId="77777777" w:rsidR="005C2319" w:rsidRPr="00BB7DEC" w:rsidRDefault="005C2319" w:rsidP="0010168E">
            <w:pPr>
              <w:rPr>
                <w:rFonts w:cs="Arial"/>
                <w:color w:val="000000"/>
                <w:sz w:val="22"/>
              </w:rPr>
            </w:pPr>
          </w:p>
          <w:p w14:paraId="31F55265" w14:textId="571E3C17" w:rsidR="005C2319" w:rsidRPr="00BB7DEC" w:rsidRDefault="005C2319" w:rsidP="0010168E">
            <w:pPr>
              <w:tabs>
                <w:tab w:val="right" w:pos="9907"/>
              </w:tabs>
              <w:rPr>
                <w:rFonts w:cs="Arial"/>
                <w:sz w:val="22"/>
              </w:rPr>
            </w:pPr>
            <w:r w:rsidRPr="00BB7DEC">
              <w:rPr>
                <w:rFonts w:cs="Arial"/>
                <w:color w:val="000000"/>
                <w:sz w:val="22"/>
              </w:rPr>
              <w:t>We also liaise with our LRP/RRP partners and have contact details for third party assistance if required.</w:t>
            </w:r>
          </w:p>
        </w:tc>
      </w:tr>
      <w:tr w:rsidR="005C2319" w:rsidRPr="006D118C" w14:paraId="4B23EE09" w14:textId="77777777" w:rsidTr="005C2319">
        <w:trPr>
          <w:gridAfter w:val="1"/>
          <w:wAfter w:w="11" w:type="dxa"/>
          <w:trHeight w:val="523"/>
        </w:trPr>
        <w:tc>
          <w:tcPr>
            <w:tcW w:w="1106" w:type="dxa"/>
            <w:tcBorders>
              <w:top w:val="single" w:sz="4" w:space="0" w:color="auto"/>
              <w:left w:val="single" w:sz="4" w:space="0" w:color="auto"/>
              <w:bottom w:val="single" w:sz="4" w:space="0" w:color="auto"/>
              <w:right w:val="single" w:sz="4" w:space="0" w:color="auto"/>
            </w:tcBorders>
            <w:hideMark/>
          </w:tcPr>
          <w:p w14:paraId="2DE4E60C" w14:textId="77777777" w:rsidR="005C2319" w:rsidRPr="006D118C" w:rsidRDefault="005C2319" w:rsidP="006D118C">
            <w:pPr>
              <w:tabs>
                <w:tab w:val="right" w:pos="9907"/>
              </w:tabs>
              <w:rPr>
                <w:sz w:val="22"/>
                <w:szCs w:val="22"/>
              </w:rPr>
            </w:pPr>
            <w:r w:rsidRPr="006D118C">
              <w:rPr>
                <w:sz w:val="22"/>
                <w:szCs w:val="22"/>
              </w:rPr>
              <w:t>4</w:t>
            </w:r>
          </w:p>
        </w:tc>
        <w:tc>
          <w:tcPr>
            <w:tcW w:w="7155" w:type="dxa"/>
            <w:tcBorders>
              <w:top w:val="single" w:sz="4" w:space="0" w:color="auto"/>
              <w:left w:val="single" w:sz="4" w:space="0" w:color="auto"/>
              <w:bottom w:val="single" w:sz="4" w:space="0" w:color="auto"/>
              <w:right w:val="single" w:sz="4" w:space="0" w:color="auto"/>
            </w:tcBorders>
          </w:tcPr>
          <w:p w14:paraId="415A29EF" w14:textId="77777777" w:rsidR="005C2319" w:rsidRPr="006D118C" w:rsidRDefault="005C2319" w:rsidP="00E456AF">
            <w:pPr>
              <w:tabs>
                <w:tab w:val="right" w:pos="9907"/>
              </w:tabs>
              <w:autoSpaceDE w:val="0"/>
              <w:autoSpaceDN w:val="0"/>
              <w:adjustRightInd w:val="0"/>
              <w:ind w:left="-108"/>
              <w:rPr>
                <w:rFonts w:cs="Arial"/>
                <w:sz w:val="22"/>
                <w:szCs w:val="22"/>
              </w:rPr>
            </w:pPr>
            <w:r w:rsidRPr="006D118C">
              <w:rPr>
                <w:rFonts w:cs="Arial"/>
                <w:sz w:val="22"/>
                <w:szCs w:val="22"/>
              </w:rPr>
              <w:t>NHS Board</w:t>
            </w:r>
            <w:r>
              <w:rPr>
                <w:rFonts w:cs="Arial"/>
                <w:sz w:val="22"/>
                <w:szCs w:val="22"/>
              </w:rPr>
              <w:t>/</w:t>
            </w:r>
            <w:r w:rsidRPr="006D118C">
              <w:rPr>
                <w:rFonts w:cs="Arial"/>
                <w:sz w:val="22"/>
                <w:szCs w:val="22"/>
              </w:rPr>
              <w:t>HSCPs websites will be used to advise</w:t>
            </w:r>
            <w:r>
              <w:rPr>
                <w:rFonts w:cs="Arial"/>
                <w:sz w:val="22"/>
                <w:szCs w:val="22"/>
              </w:rPr>
              <w:t xml:space="preserve"> patients on any changes to service access arrangements or cancellations of clinics / outpatient services due to severe weather, reduced staffing levels etc, </w:t>
            </w:r>
            <w:r w:rsidRPr="006D118C">
              <w:rPr>
                <w:rFonts w:cs="Arial"/>
                <w:sz w:val="22"/>
                <w:szCs w:val="22"/>
              </w:rPr>
              <w:t xml:space="preserve"> </w:t>
            </w:r>
          </w:p>
        </w:tc>
        <w:tc>
          <w:tcPr>
            <w:tcW w:w="1035" w:type="dxa"/>
            <w:tcBorders>
              <w:top w:val="single" w:sz="4" w:space="0" w:color="auto"/>
              <w:left w:val="single" w:sz="4" w:space="0" w:color="auto"/>
              <w:bottom w:val="single" w:sz="4" w:space="0" w:color="auto"/>
              <w:right w:val="single" w:sz="4" w:space="0" w:color="auto"/>
            </w:tcBorders>
            <w:vAlign w:val="center"/>
          </w:tcPr>
          <w:p w14:paraId="3B078BEB" w14:textId="77777777" w:rsidR="005C2319" w:rsidRPr="006D118C" w:rsidRDefault="005C2319" w:rsidP="006D118C">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B8F84E6" w14:textId="77777777" w:rsidR="005C2319" w:rsidRPr="006D118C" w:rsidRDefault="005C2319" w:rsidP="006D118C">
            <w:pPr>
              <w:tabs>
                <w:tab w:val="right" w:pos="9907"/>
              </w:tabs>
              <w:jc w:val="center"/>
              <w:rPr>
                <w:rFonts w:cs="Arial"/>
                <w:sz w:val="22"/>
                <w:szCs w:val="22"/>
              </w:rPr>
            </w:pPr>
          </w:p>
        </w:tc>
        <w:tc>
          <w:tcPr>
            <w:tcW w:w="5088" w:type="dxa"/>
            <w:tcBorders>
              <w:top w:val="single" w:sz="4" w:space="0" w:color="auto"/>
              <w:left w:val="single" w:sz="4" w:space="0" w:color="auto"/>
              <w:bottom w:val="single" w:sz="4" w:space="0" w:color="auto"/>
              <w:right w:val="single" w:sz="4" w:space="0" w:color="auto"/>
            </w:tcBorders>
          </w:tcPr>
          <w:p w14:paraId="1F13FF7E" w14:textId="77777777" w:rsidR="005C2319" w:rsidRPr="00BB7DEC" w:rsidRDefault="005C2319" w:rsidP="00284EE7">
            <w:pPr>
              <w:tabs>
                <w:tab w:val="right" w:pos="9907"/>
              </w:tabs>
              <w:rPr>
                <w:rFonts w:cs="Arial"/>
                <w:color w:val="000000"/>
                <w:sz w:val="22"/>
              </w:rPr>
            </w:pPr>
            <w:r w:rsidRPr="00BB7DEC">
              <w:rPr>
                <w:rFonts w:cs="Arial"/>
                <w:color w:val="000000"/>
                <w:sz w:val="22"/>
              </w:rPr>
              <w:t>All methods of communication will be used to communicate with the public/patients. This will include updating our web page use of social media and local media channels Contacting patients by text message, letter or making contact by phone to inform of cancellation of appointment.</w:t>
            </w:r>
          </w:p>
          <w:p w14:paraId="3BEA2CD1" w14:textId="2A66EADB" w:rsidR="005C2319" w:rsidRPr="00BB7DEC" w:rsidRDefault="005C2319" w:rsidP="00284EE7">
            <w:pPr>
              <w:tabs>
                <w:tab w:val="right" w:pos="9907"/>
              </w:tabs>
              <w:rPr>
                <w:rFonts w:cs="Arial"/>
                <w:sz w:val="22"/>
              </w:rPr>
            </w:pPr>
          </w:p>
        </w:tc>
      </w:tr>
      <w:tr w:rsidR="005C2319" w:rsidRPr="006D118C" w14:paraId="0012E688" w14:textId="77777777" w:rsidTr="005C2319">
        <w:trPr>
          <w:gridAfter w:val="1"/>
          <w:wAfter w:w="11" w:type="dxa"/>
        </w:trPr>
        <w:tc>
          <w:tcPr>
            <w:tcW w:w="1106" w:type="dxa"/>
            <w:tcBorders>
              <w:top w:val="single" w:sz="4" w:space="0" w:color="auto"/>
              <w:left w:val="single" w:sz="4" w:space="0" w:color="auto"/>
              <w:bottom w:val="single" w:sz="4" w:space="0" w:color="auto"/>
              <w:right w:val="single" w:sz="4" w:space="0" w:color="auto"/>
            </w:tcBorders>
            <w:hideMark/>
          </w:tcPr>
          <w:p w14:paraId="3C6FBC11" w14:textId="77777777" w:rsidR="005C2319" w:rsidRPr="006D118C" w:rsidRDefault="005C2319" w:rsidP="006D118C">
            <w:pPr>
              <w:tabs>
                <w:tab w:val="right" w:pos="9907"/>
              </w:tabs>
              <w:rPr>
                <w:sz w:val="22"/>
                <w:szCs w:val="22"/>
              </w:rPr>
            </w:pPr>
            <w:r w:rsidRPr="006D118C">
              <w:rPr>
                <w:sz w:val="22"/>
                <w:szCs w:val="22"/>
              </w:rPr>
              <w:t>6</w:t>
            </w:r>
          </w:p>
        </w:tc>
        <w:tc>
          <w:tcPr>
            <w:tcW w:w="7155" w:type="dxa"/>
            <w:tcBorders>
              <w:top w:val="single" w:sz="4" w:space="0" w:color="auto"/>
              <w:left w:val="single" w:sz="4" w:space="0" w:color="auto"/>
              <w:bottom w:val="single" w:sz="4" w:space="0" w:color="auto"/>
              <w:right w:val="single" w:sz="4" w:space="0" w:color="auto"/>
            </w:tcBorders>
          </w:tcPr>
          <w:p w14:paraId="258EA820" w14:textId="77777777" w:rsidR="005C2319" w:rsidRPr="006D118C" w:rsidRDefault="005C2319" w:rsidP="006D118C">
            <w:pPr>
              <w:tabs>
                <w:tab w:val="right" w:pos="9907"/>
              </w:tabs>
              <w:autoSpaceDE w:val="0"/>
              <w:autoSpaceDN w:val="0"/>
              <w:adjustRightInd w:val="0"/>
              <w:ind w:left="-108"/>
              <w:rPr>
                <w:rFonts w:cs="Arial"/>
                <w:sz w:val="22"/>
                <w:szCs w:val="22"/>
              </w:rPr>
            </w:pPr>
            <w:r w:rsidRPr="006D118C">
              <w:rPr>
                <w:rFonts w:cs="Arial"/>
                <w:sz w:val="22"/>
                <w:szCs w:val="22"/>
              </w:rPr>
              <w:t>The NHS Board, HSCPs and relevant local authorities have created a capacity plan to manage any potential increase in demand for mortuary services over the winter period; this process has involved funeral directors.</w:t>
            </w:r>
          </w:p>
        </w:tc>
        <w:tc>
          <w:tcPr>
            <w:tcW w:w="1035" w:type="dxa"/>
            <w:tcBorders>
              <w:top w:val="single" w:sz="4" w:space="0" w:color="auto"/>
              <w:left w:val="single" w:sz="4" w:space="0" w:color="auto"/>
              <w:bottom w:val="single" w:sz="4" w:space="0" w:color="auto"/>
              <w:right w:val="single" w:sz="4" w:space="0" w:color="auto"/>
            </w:tcBorders>
            <w:vAlign w:val="center"/>
          </w:tcPr>
          <w:p w14:paraId="6CD4A632" w14:textId="77777777" w:rsidR="005C2319" w:rsidRPr="006D118C" w:rsidRDefault="005C2319" w:rsidP="006D118C">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34F8AC73" w14:textId="77777777" w:rsidR="005C2319" w:rsidRPr="006D118C" w:rsidRDefault="005C2319" w:rsidP="006D118C">
            <w:pPr>
              <w:tabs>
                <w:tab w:val="right" w:pos="9907"/>
              </w:tabs>
              <w:jc w:val="center"/>
              <w:rPr>
                <w:rFonts w:cs="Arial"/>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FC7AFD" w14:textId="77777777" w:rsidR="005C2319" w:rsidRPr="006D118C" w:rsidRDefault="005C2319" w:rsidP="006D118C">
            <w:pPr>
              <w:tabs>
                <w:tab w:val="right" w:pos="9907"/>
              </w:tabs>
              <w:jc w:val="center"/>
              <w:rPr>
                <w:rFonts w:cs="Arial"/>
                <w:sz w:val="22"/>
                <w:szCs w:val="22"/>
              </w:rPr>
            </w:pPr>
          </w:p>
        </w:tc>
        <w:tc>
          <w:tcPr>
            <w:tcW w:w="5088" w:type="dxa"/>
            <w:tcBorders>
              <w:top w:val="single" w:sz="4" w:space="0" w:color="auto"/>
              <w:left w:val="single" w:sz="4" w:space="0" w:color="auto"/>
              <w:bottom w:val="single" w:sz="4" w:space="0" w:color="auto"/>
              <w:right w:val="single" w:sz="4" w:space="0" w:color="auto"/>
            </w:tcBorders>
          </w:tcPr>
          <w:p w14:paraId="5EC892AA" w14:textId="77777777" w:rsidR="005C2319" w:rsidRPr="00BB7DEC" w:rsidRDefault="005C2319" w:rsidP="009A4F76">
            <w:pPr>
              <w:rPr>
                <w:rFonts w:cs="Arial"/>
                <w:color w:val="000000"/>
                <w:sz w:val="22"/>
              </w:rPr>
            </w:pPr>
            <w:r w:rsidRPr="00BB7DEC">
              <w:rPr>
                <w:rFonts w:cs="Arial"/>
                <w:color w:val="000000"/>
                <w:sz w:val="22"/>
              </w:rPr>
              <w:t xml:space="preserve">NHS GGC has an additional deaths escalation plan in place developed with partners including funeral directors. Weekly tele- conference calls take place with LA, registrars, funeral directors to identify any issues. These calls can be increased as per the escalation plan. In addition daily capacity figures are shared with partners </w:t>
            </w:r>
          </w:p>
          <w:p w14:paraId="6B071320" w14:textId="77777777" w:rsidR="005C2319" w:rsidRPr="00BB7DEC" w:rsidRDefault="005C2319" w:rsidP="006D118C">
            <w:pPr>
              <w:tabs>
                <w:tab w:val="right" w:pos="9907"/>
              </w:tabs>
              <w:jc w:val="center"/>
              <w:rPr>
                <w:rFonts w:cs="Arial"/>
                <w:sz w:val="22"/>
              </w:rPr>
            </w:pPr>
          </w:p>
        </w:tc>
      </w:tr>
    </w:tbl>
    <w:p w14:paraId="2A42DC6B" w14:textId="4545C785" w:rsidR="007044FB" w:rsidRDefault="007044FB" w:rsidP="006D118C">
      <w:pPr>
        <w:tabs>
          <w:tab w:val="right" w:pos="9907"/>
        </w:tabs>
        <w:rPr>
          <w:b/>
          <w:color w:val="FF0000"/>
          <w:sz w:val="28"/>
          <w:szCs w:val="28"/>
        </w:rPr>
      </w:pPr>
    </w:p>
    <w:p w14:paraId="21040E23" w14:textId="77777777" w:rsidR="007044FB" w:rsidRDefault="007044FB">
      <w:pPr>
        <w:rPr>
          <w:b/>
          <w:color w:val="FF0000"/>
          <w:sz w:val="28"/>
          <w:szCs w:val="28"/>
        </w:rPr>
      </w:pPr>
      <w:r>
        <w:rPr>
          <w:b/>
          <w:color w:val="FF0000"/>
          <w:sz w:val="28"/>
          <w:szCs w:val="28"/>
        </w:rPr>
        <w:br w:type="page"/>
      </w:r>
    </w:p>
    <w:p w14:paraId="620EC5A4" w14:textId="77777777" w:rsidR="006D118C" w:rsidRPr="006D118C" w:rsidRDefault="006D118C" w:rsidP="006D118C">
      <w:pPr>
        <w:tabs>
          <w:tab w:val="right" w:pos="9907"/>
        </w:tabs>
        <w:rPr>
          <w:b/>
          <w:color w:val="FF0000"/>
          <w:sz w:val="28"/>
          <w:szCs w:val="28"/>
        </w:rPr>
      </w:pPr>
    </w:p>
    <w:tbl>
      <w:tblPr>
        <w:tblW w:w="146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6945"/>
        <w:gridCol w:w="1080"/>
        <w:gridCol w:w="735"/>
        <w:gridCol w:w="4677"/>
      </w:tblGrid>
      <w:tr w:rsidR="006D118C" w:rsidRPr="006D118C" w14:paraId="7D8890A4" w14:textId="77777777" w:rsidTr="59DE9DF6">
        <w:tc>
          <w:tcPr>
            <w:tcW w:w="1225" w:type="dxa"/>
            <w:shd w:val="clear" w:color="auto" w:fill="auto"/>
            <w:hideMark/>
          </w:tcPr>
          <w:p w14:paraId="6BC11D6F" w14:textId="77777777" w:rsidR="006D118C" w:rsidRPr="006D118C" w:rsidRDefault="006D118C" w:rsidP="006D118C">
            <w:pPr>
              <w:tabs>
                <w:tab w:val="right" w:pos="9907"/>
              </w:tabs>
              <w:rPr>
                <w:b/>
                <w:color w:val="FF0000"/>
                <w:sz w:val="28"/>
                <w:szCs w:val="28"/>
              </w:rPr>
            </w:pPr>
            <w:r w:rsidRPr="006D118C">
              <w:rPr>
                <w:b/>
                <w:color w:val="1F497D"/>
                <w:sz w:val="28"/>
                <w:szCs w:val="28"/>
              </w:rPr>
              <w:t>2</w:t>
            </w:r>
          </w:p>
        </w:tc>
        <w:tc>
          <w:tcPr>
            <w:tcW w:w="6945" w:type="dxa"/>
            <w:shd w:val="clear" w:color="auto" w:fill="auto"/>
            <w:hideMark/>
          </w:tcPr>
          <w:p w14:paraId="6A932B00" w14:textId="77777777" w:rsidR="006D118C" w:rsidRPr="006D118C" w:rsidRDefault="006D118C" w:rsidP="006D118C">
            <w:pPr>
              <w:tabs>
                <w:tab w:val="right" w:pos="9907"/>
              </w:tabs>
              <w:autoSpaceDE w:val="0"/>
              <w:autoSpaceDN w:val="0"/>
              <w:adjustRightInd w:val="0"/>
              <w:jc w:val="center"/>
              <w:rPr>
                <w:rFonts w:cs="Arial"/>
                <w:b/>
                <w:color w:val="1F497D"/>
                <w:sz w:val="28"/>
                <w:szCs w:val="28"/>
              </w:rPr>
            </w:pPr>
            <w:r w:rsidRPr="006D118C">
              <w:rPr>
                <w:rFonts w:cs="Arial"/>
                <w:b/>
                <w:color w:val="1F497D"/>
                <w:sz w:val="28"/>
                <w:szCs w:val="28"/>
              </w:rPr>
              <w:t>Unscheduled / Elective Care Preparedness</w:t>
            </w:r>
          </w:p>
          <w:p w14:paraId="2AE58C9F" w14:textId="77777777" w:rsidR="006D118C" w:rsidRPr="006D118C" w:rsidRDefault="006D118C" w:rsidP="006D118C">
            <w:pPr>
              <w:tabs>
                <w:tab w:val="right" w:pos="9907"/>
              </w:tabs>
              <w:autoSpaceDE w:val="0"/>
              <w:autoSpaceDN w:val="0"/>
              <w:adjustRightInd w:val="0"/>
              <w:jc w:val="center"/>
              <w:rPr>
                <w:rFonts w:cs="Arial"/>
                <w:i/>
                <w:szCs w:val="24"/>
              </w:rPr>
            </w:pPr>
            <w:r w:rsidRPr="006D118C">
              <w:rPr>
                <w:rFonts w:cs="Arial"/>
                <w:i/>
                <w:color w:val="1F497D"/>
                <w:szCs w:val="24"/>
              </w:rPr>
              <w:t>(Assessment of overall winter preparations and further actions required)</w:t>
            </w:r>
          </w:p>
        </w:tc>
        <w:tc>
          <w:tcPr>
            <w:tcW w:w="1080" w:type="dxa"/>
            <w:shd w:val="clear" w:color="auto" w:fill="auto"/>
            <w:hideMark/>
          </w:tcPr>
          <w:p w14:paraId="43507FA3" w14:textId="77777777" w:rsidR="006D118C" w:rsidRPr="006D118C" w:rsidRDefault="006D118C" w:rsidP="006D118C">
            <w:pPr>
              <w:tabs>
                <w:tab w:val="right" w:pos="9907"/>
              </w:tabs>
              <w:jc w:val="center"/>
              <w:rPr>
                <w:b/>
                <w:color w:val="1F497D"/>
                <w:sz w:val="28"/>
                <w:szCs w:val="28"/>
              </w:rPr>
            </w:pPr>
          </w:p>
        </w:tc>
        <w:tc>
          <w:tcPr>
            <w:tcW w:w="735" w:type="dxa"/>
            <w:shd w:val="clear" w:color="auto" w:fill="auto"/>
          </w:tcPr>
          <w:p w14:paraId="023D5BD2" w14:textId="77777777" w:rsidR="006D118C" w:rsidRPr="006D118C" w:rsidRDefault="006D118C" w:rsidP="59DE9DF6">
            <w:pPr>
              <w:tabs>
                <w:tab w:val="right" w:pos="9907"/>
              </w:tabs>
              <w:jc w:val="center"/>
              <w:rPr>
                <w:b/>
                <w:bCs/>
                <w:color w:val="1F497D"/>
                <w:sz w:val="22"/>
                <w:szCs w:val="22"/>
              </w:rPr>
            </w:pPr>
            <w:r w:rsidRPr="59DE9DF6">
              <w:rPr>
                <w:b/>
                <w:bCs/>
                <w:color w:val="1F497D"/>
                <w:sz w:val="22"/>
                <w:szCs w:val="22"/>
              </w:rPr>
              <w:t>RAG</w:t>
            </w:r>
          </w:p>
        </w:tc>
        <w:tc>
          <w:tcPr>
            <w:tcW w:w="4677" w:type="dxa"/>
            <w:shd w:val="clear" w:color="auto" w:fill="auto"/>
          </w:tcPr>
          <w:p w14:paraId="06F84555" w14:textId="77777777" w:rsidR="006D118C" w:rsidRPr="006D118C" w:rsidRDefault="006D118C" w:rsidP="006D118C">
            <w:pPr>
              <w:tabs>
                <w:tab w:val="right" w:pos="9907"/>
              </w:tabs>
              <w:jc w:val="center"/>
              <w:rPr>
                <w:b/>
                <w:color w:val="1F497D"/>
                <w:sz w:val="28"/>
                <w:szCs w:val="28"/>
              </w:rPr>
            </w:pPr>
            <w:r w:rsidRPr="006D118C">
              <w:rPr>
                <w:b/>
                <w:color w:val="1F497D"/>
                <w:sz w:val="28"/>
                <w:szCs w:val="28"/>
              </w:rPr>
              <w:t>Further Action/Comments</w:t>
            </w:r>
          </w:p>
        </w:tc>
      </w:tr>
      <w:tr w:rsidR="006D118C" w:rsidRPr="006D118C" w14:paraId="2261BEEF" w14:textId="77777777" w:rsidTr="59DE9DF6">
        <w:trPr>
          <w:trHeight w:val="547"/>
        </w:trPr>
        <w:tc>
          <w:tcPr>
            <w:tcW w:w="1225" w:type="dxa"/>
            <w:shd w:val="clear" w:color="auto" w:fill="auto"/>
            <w:hideMark/>
          </w:tcPr>
          <w:p w14:paraId="7B21CE57" w14:textId="77777777" w:rsidR="006D118C" w:rsidRPr="00313C78" w:rsidRDefault="006D118C" w:rsidP="006D118C">
            <w:pPr>
              <w:tabs>
                <w:tab w:val="right" w:pos="9907"/>
              </w:tabs>
              <w:rPr>
                <w:b/>
                <w:sz w:val="22"/>
                <w:szCs w:val="22"/>
              </w:rPr>
            </w:pPr>
            <w:r w:rsidRPr="00313C78">
              <w:rPr>
                <w:b/>
                <w:sz w:val="22"/>
                <w:szCs w:val="22"/>
              </w:rPr>
              <w:t>1</w:t>
            </w:r>
          </w:p>
        </w:tc>
        <w:tc>
          <w:tcPr>
            <w:tcW w:w="13437" w:type="dxa"/>
            <w:gridSpan w:val="4"/>
            <w:shd w:val="clear" w:color="auto" w:fill="auto"/>
          </w:tcPr>
          <w:p w14:paraId="5AF5CA61" w14:textId="77777777" w:rsidR="006D118C" w:rsidRPr="00313C78" w:rsidRDefault="006D118C" w:rsidP="006D118C">
            <w:pPr>
              <w:tabs>
                <w:tab w:val="right" w:pos="9907"/>
              </w:tabs>
              <w:rPr>
                <w:rFonts w:cs="Arial"/>
                <w:b/>
                <w:szCs w:val="22"/>
              </w:rPr>
            </w:pPr>
            <w:r w:rsidRPr="00313C78">
              <w:rPr>
                <w:b/>
                <w:szCs w:val="24"/>
              </w:rPr>
              <w:t>Clinically Focussed and Empowered Management</w:t>
            </w:r>
          </w:p>
        </w:tc>
      </w:tr>
      <w:tr w:rsidR="006D118C" w:rsidRPr="006D118C" w14:paraId="5DDAFF39" w14:textId="77777777" w:rsidTr="59DE9DF6">
        <w:tc>
          <w:tcPr>
            <w:tcW w:w="1225" w:type="dxa"/>
            <w:shd w:val="clear" w:color="auto" w:fill="auto"/>
          </w:tcPr>
          <w:p w14:paraId="1AE6AC8B" w14:textId="77777777" w:rsidR="006D118C" w:rsidRPr="006D118C" w:rsidRDefault="006D118C" w:rsidP="006D118C">
            <w:pPr>
              <w:tabs>
                <w:tab w:val="right" w:pos="9907"/>
              </w:tabs>
              <w:rPr>
                <w:sz w:val="22"/>
                <w:szCs w:val="22"/>
              </w:rPr>
            </w:pPr>
            <w:r w:rsidRPr="006D118C">
              <w:rPr>
                <w:sz w:val="22"/>
                <w:szCs w:val="22"/>
              </w:rPr>
              <w:t>1.1</w:t>
            </w:r>
          </w:p>
        </w:tc>
        <w:tc>
          <w:tcPr>
            <w:tcW w:w="6945" w:type="dxa"/>
            <w:shd w:val="clear" w:color="auto" w:fill="auto"/>
          </w:tcPr>
          <w:p w14:paraId="1E76228C" w14:textId="0DACDB41" w:rsidR="006D118C" w:rsidRPr="006D118C" w:rsidRDefault="006D118C" w:rsidP="006D118C">
            <w:pPr>
              <w:tabs>
                <w:tab w:val="right" w:pos="9907"/>
              </w:tabs>
              <w:rPr>
                <w:szCs w:val="24"/>
              </w:rPr>
            </w:pPr>
            <w:r w:rsidRPr="006D118C">
              <w:rPr>
                <w:szCs w:val="24"/>
              </w:rPr>
              <w:t>Clear site management and communication process are in place across NHS Boards and HSCPs with operational overview of all emergency and elective activity</w:t>
            </w:r>
            <w:r w:rsidR="0035409C">
              <w:rPr>
                <w:szCs w:val="24"/>
              </w:rPr>
              <w:t xml:space="preserve"> and visibility of other key performance indicators</w:t>
            </w:r>
            <w:r w:rsidRPr="006D118C">
              <w:rPr>
                <w:szCs w:val="24"/>
              </w:rPr>
              <w:t xml:space="preserve"> </w:t>
            </w:r>
          </w:p>
          <w:p w14:paraId="3518045D" w14:textId="77777777" w:rsidR="006D118C" w:rsidRPr="006D118C" w:rsidRDefault="006D118C" w:rsidP="006D118C">
            <w:pPr>
              <w:tabs>
                <w:tab w:val="right" w:pos="9907"/>
              </w:tabs>
              <w:rPr>
                <w:szCs w:val="24"/>
              </w:rPr>
            </w:pPr>
          </w:p>
          <w:p w14:paraId="756C43C4" w14:textId="77777777" w:rsidR="006D118C" w:rsidRPr="006D118C" w:rsidRDefault="006D118C" w:rsidP="006D118C">
            <w:pPr>
              <w:tabs>
                <w:tab w:val="right" w:pos="9907"/>
              </w:tabs>
              <w:rPr>
                <w:i/>
                <w:sz w:val="20"/>
              </w:rPr>
            </w:pPr>
            <w:r w:rsidRPr="006D118C">
              <w:rPr>
                <w:i/>
                <w:sz w:val="20"/>
              </w:rPr>
              <w:t>To manage and monitor outcomes monthly unscheduled care meetings of the hospital quadrumvirate should invite IJB Partnership representatives and SAS colleagues (clinical and non-clinical) to work towards shared improvement metrics and priority actions. A member of the national improvement team should attend these meetings to support collaborative working.</w:t>
            </w:r>
          </w:p>
          <w:p w14:paraId="5570AA31" w14:textId="77777777" w:rsidR="006D118C" w:rsidRPr="006D118C" w:rsidRDefault="006D118C" w:rsidP="006D118C">
            <w:pPr>
              <w:tabs>
                <w:tab w:val="right" w:pos="9907"/>
              </w:tabs>
              <w:rPr>
                <w:i/>
                <w:sz w:val="20"/>
              </w:rPr>
            </w:pPr>
          </w:p>
          <w:p w14:paraId="5E3DFA88" w14:textId="77777777" w:rsidR="006D118C" w:rsidRPr="006D118C" w:rsidRDefault="006D118C" w:rsidP="006D118C">
            <w:pPr>
              <w:tabs>
                <w:tab w:val="right" w:pos="9907"/>
              </w:tabs>
              <w:rPr>
                <w:i/>
                <w:sz w:val="20"/>
              </w:rPr>
            </w:pPr>
            <w:r w:rsidRPr="006D118C">
              <w:rPr>
                <w:i/>
                <w:sz w:val="20"/>
              </w:rPr>
              <w:t>Shared information should include key contacts and levels of service cover over weekends and festive holiday periods, bed states and any decisions which have been taken outside of agreed arrangements.</w:t>
            </w:r>
          </w:p>
        </w:tc>
        <w:tc>
          <w:tcPr>
            <w:tcW w:w="1080" w:type="dxa"/>
            <w:shd w:val="clear" w:color="auto" w:fill="auto"/>
            <w:vAlign w:val="center"/>
          </w:tcPr>
          <w:p w14:paraId="0AC1205B" w14:textId="77777777" w:rsidR="006D118C" w:rsidRPr="006D118C" w:rsidRDefault="006D118C" w:rsidP="006D118C">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2E02FA95" w14:textId="77777777" w:rsidR="006D118C" w:rsidRPr="006D118C" w:rsidRDefault="006D118C" w:rsidP="006D118C">
            <w:pPr>
              <w:tabs>
                <w:tab w:val="right" w:pos="9907"/>
              </w:tabs>
              <w:jc w:val="center"/>
              <w:rPr>
                <w:rFonts w:cs="Arial"/>
                <w:sz w:val="22"/>
                <w:szCs w:val="22"/>
              </w:rPr>
            </w:pPr>
          </w:p>
        </w:tc>
        <w:tc>
          <w:tcPr>
            <w:tcW w:w="735" w:type="dxa"/>
            <w:shd w:val="clear" w:color="auto" w:fill="A8D08D" w:themeFill="accent6" w:themeFillTint="99"/>
          </w:tcPr>
          <w:p w14:paraId="4353F075" w14:textId="77777777" w:rsidR="006D118C" w:rsidRPr="006D118C" w:rsidRDefault="006D118C" w:rsidP="006D118C">
            <w:pPr>
              <w:tabs>
                <w:tab w:val="right" w:pos="9907"/>
              </w:tabs>
              <w:jc w:val="center"/>
              <w:rPr>
                <w:rFonts w:cs="Arial"/>
                <w:szCs w:val="22"/>
              </w:rPr>
            </w:pPr>
          </w:p>
        </w:tc>
        <w:tc>
          <w:tcPr>
            <w:tcW w:w="4677" w:type="dxa"/>
            <w:shd w:val="clear" w:color="auto" w:fill="auto"/>
          </w:tcPr>
          <w:p w14:paraId="063DDC72" w14:textId="6257338E" w:rsidR="00A96153" w:rsidRPr="003A2E6F" w:rsidRDefault="00A96153" w:rsidP="00A96153">
            <w:pPr>
              <w:rPr>
                <w:rFonts w:cs="Arial"/>
                <w:sz w:val="22"/>
                <w:szCs w:val="22"/>
              </w:rPr>
            </w:pPr>
            <w:r w:rsidRPr="003A2E6F">
              <w:rPr>
                <w:rFonts w:cs="Arial"/>
                <w:sz w:val="22"/>
                <w:szCs w:val="22"/>
              </w:rPr>
              <w:t>All sites have hospital management teams in place. Seven day site cover is in place on acute sites and there are daily calls with the Chief Operating Officer in Acute who then links with colleagues in HCSP and with Corporate colleagues.</w:t>
            </w:r>
          </w:p>
          <w:p w14:paraId="4661BAB5" w14:textId="77777777" w:rsidR="00A96153" w:rsidRPr="003A2E6F" w:rsidRDefault="00A96153" w:rsidP="00A96153">
            <w:pPr>
              <w:tabs>
                <w:tab w:val="left" w:pos="324"/>
                <w:tab w:val="right" w:pos="9907"/>
              </w:tabs>
              <w:rPr>
                <w:rFonts w:cs="Arial"/>
                <w:sz w:val="22"/>
                <w:szCs w:val="22"/>
              </w:rPr>
            </w:pPr>
          </w:p>
          <w:p w14:paraId="3A0634CE" w14:textId="77777777" w:rsidR="00A96153" w:rsidRPr="003A2E6F" w:rsidRDefault="00A96153" w:rsidP="00A96153">
            <w:pPr>
              <w:tabs>
                <w:tab w:val="left" w:pos="324"/>
                <w:tab w:val="right" w:pos="9907"/>
              </w:tabs>
              <w:rPr>
                <w:rFonts w:cs="Arial"/>
                <w:sz w:val="22"/>
                <w:szCs w:val="22"/>
              </w:rPr>
            </w:pPr>
            <w:r w:rsidRPr="003A2E6F">
              <w:rPr>
                <w:rFonts w:cs="Arial"/>
                <w:sz w:val="22"/>
                <w:szCs w:val="22"/>
              </w:rPr>
              <w:t>Additional COVID governance processes continue with 3 x weekly Strategic Executive Group meetings ensuring senior Whole System oversight of Operational and Recovery Planning.</w:t>
            </w:r>
          </w:p>
          <w:p w14:paraId="063C998A" w14:textId="1B24885F" w:rsidR="006D118C" w:rsidRPr="003A2E6F" w:rsidRDefault="006D118C" w:rsidP="00A96153">
            <w:pPr>
              <w:tabs>
                <w:tab w:val="left" w:pos="324"/>
                <w:tab w:val="right" w:pos="9907"/>
              </w:tabs>
              <w:rPr>
                <w:rFonts w:cs="Arial"/>
                <w:sz w:val="22"/>
                <w:szCs w:val="22"/>
              </w:rPr>
            </w:pPr>
          </w:p>
        </w:tc>
      </w:tr>
      <w:tr w:rsidR="00A96153" w:rsidRPr="006D118C" w14:paraId="210B3A5D" w14:textId="77777777" w:rsidTr="59DE9DF6">
        <w:tc>
          <w:tcPr>
            <w:tcW w:w="1225" w:type="dxa"/>
            <w:shd w:val="clear" w:color="auto" w:fill="auto"/>
          </w:tcPr>
          <w:p w14:paraId="357E2179" w14:textId="77777777" w:rsidR="00A96153" w:rsidRPr="006D118C" w:rsidRDefault="00A96153" w:rsidP="00A96153">
            <w:pPr>
              <w:tabs>
                <w:tab w:val="right" w:pos="9907"/>
              </w:tabs>
              <w:rPr>
                <w:sz w:val="22"/>
                <w:szCs w:val="22"/>
              </w:rPr>
            </w:pPr>
            <w:r w:rsidRPr="006D118C">
              <w:rPr>
                <w:sz w:val="22"/>
                <w:szCs w:val="22"/>
              </w:rPr>
              <w:t>1.2</w:t>
            </w:r>
          </w:p>
        </w:tc>
        <w:tc>
          <w:tcPr>
            <w:tcW w:w="6945" w:type="dxa"/>
            <w:shd w:val="clear" w:color="auto" w:fill="auto"/>
          </w:tcPr>
          <w:p w14:paraId="42D6EAC9" w14:textId="62BACB1E" w:rsidR="00A96153" w:rsidRPr="006D118C" w:rsidRDefault="00A96153" w:rsidP="00A96153">
            <w:pPr>
              <w:tabs>
                <w:tab w:val="right" w:pos="9907"/>
              </w:tabs>
              <w:rPr>
                <w:sz w:val="22"/>
                <w:szCs w:val="22"/>
              </w:rPr>
            </w:pPr>
            <w:r w:rsidRPr="006D118C">
              <w:rPr>
                <w:sz w:val="22"/>
                <w:szCs w:val="22"/>
              </w:rPr>
              <w:t xml:space="preserve">Effective communication protocols are in place between clinical departments and senior managers </w:t>
            </w:r>
            <w:r>
              <w:rPr>
                <w:sz w:val="22"/>
                <w:szCs w:val="22"/>
              </w:rPr>
              <w:t xml:space="preserve">across the whole system, </w:t>
            </w:r>
            <w:r w:rsidRPr="006D118C">
              <w:rPr>
                <w:sz w:val="22"/>
                <w:szCs w:val="22"/>
              </w:rPr>
              <w:t>to ensure that potential system pressures are identified as they emerge and as soon as they occur departmental and whole system escalation procedures are invoked</w:t>
            </w:r>
            <w:r>
              <w:rPr>
                <w:sz w:val="22"/>
                <w:szCs w:val="22"/>
              </w:rPr>
              <w:t xml:space="preserve"> with key actions and timescales assigned to individuals</w:t>
            </w:r>
            <w:r w:rsidRPr="006D118C">
              <w:rPr>
                <w:sz w:val="22"/>
                <w:szCs w:val="22"/>
              </w:rPr>
              <w:t>.</w:t>
            </w:r>
          </w:p>
        </w:tc>
        <w:tc>
          <w:tcPr>
            <w:tcW w:w="1080" w:type="dxa"/>
            <w:shd w:val="clear" w:color="auto" w:fill="auto"/>
            <w:vAlign w:val="center"/>
          </w:tcPr>
          <w:p w14:paraId="49F9F3F7" w14:textId="77777777" w:rsidR="00A96153" w:rsidRPr="006D118C" w:rsidRDefault="00A96153" w:rsidP="00A96153">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1511277F" w14:textId="77777777" w:rsidR="00A96153" w:rsidRPr="006D118C" w:rsidRDefault="00A96153" w:rsidP="00A96153">
            <w:pPr>
              <w:tabs>
                <w:tab w:val="right" w:pos="9907"/>
              </w:tabs>
              <w:jc w:val="center"/>
              <w:rPr>
                <w:rFonts w:cs="Arial"/>
                <w:sz w:val="22"/>
                <w:szCs w:val="22"/>
              </w:rPr>
            </w:pPr>
          </w:p>
        </w:tc>
        <w:tc>
          <w:tcPr>
            <w:tcW w:w="735" w:type="dxa"/>
            <w:shd w:val="clear" w:color="auto" w:fill="A8D08D" w:themeFill="accent6" w:themeFillTint="99"/>
          </w:tcPr>
          <w:p w14:paraId="4E24E1AB" w14:textId="77777777" w:rsidR="00A96153" w:rsidRPr="006D118C" w:rsidRDefault="00A96153" w:rsidP="00A96153">
            <w:pPr>
              <w:tabs>
                <w:tab w:val="right" w:pos="9907"/>
              </w:tabs>
              <w:jc w:val="center"/>
              <w:rPr>
                <w:rFonts w:cs="Arial"/>
                <w:szCs w:val="22"/>
              </w:rPr>
            </w:pPr>
          </w:p>
        </w:tc>
        <w:tc>
          <w:tcPr>
            <w:tcW w:w="4677" w:type="dxa"/>
            <w:shd w:val="clear" w:color="auto" w:fill="auto"/>
          </w:tcPr>
          <w:p w14:paraId="2557ADEB" w14:textId="77777777" w:rsidR="00A96153" w:rsidRPr="003A2E6F" w:rsidRDefault="00A96153" w:rsidP="00A96153">
            <w:pPr>
              <w:tabs>
                <w:tab w:val="right" w:pos="9907"/>
              </w:tabs>
              <w:rPr>
                <w:rFonts w:cs="Arial"/>
                <w:sz w:val="22"/>
                <w:szCs w:val="22"/>
              </w:rPr>
            </w:pPr>
            <w:r w:rsidRPr="003A2E6F">
              <w:rPr>
                <w:rFonts w:cs="Arial"/>
                <w:sz w:val="22"/>
                <w:szCs w:val="22"/>
              </w:rPr>
              <w:t xml:space="preserve">Daily hospital huddles are in place on acute sites with a designated manager of the days as a point of contact for any escalation issues </w:t>
            </w:r>
          </w:p>
          <w:p w14:paraId="77F22F3D" w14:textId="2FB7D229" w:rsidR="00A96153" w:rsidRPr="003A2E6F" w:rsidRDefault="00A96153" w:rsidP="00A96153">
            <w:pPr>
              <w:tabs>
                <w:tab w:val="right" w:pos="9907"/>
              </w:tabs>
              <w:rPr>
                <w:rFonts w:cs="Arial"/>
                <w:sz w:val="22"/>
                <w:szCs w:val="22"/>
              </w:rPr>
            </w:pPr>
          </w:p>
        </w:tc>
      </w:tr>
      <w:tr w:rsidR="003A2E6F" w:rsidRPr="006D118C" w14:paraId="78CD7412" w14:textId="77777777" w:rsidTr="59DE9DF6">
        <w:tc>
          <w:tcPr>
            <w:tcW w:w="1225" w:type="dxa"/>
            <w:shd w:val="clear" w:color="auto" w:fill="auto"/>
          </w:tcPr>
          <w:p w14:paraId="46CAB75C" w14:textId="2FED9D57" w:rsidR="003A2E6F" w:rsidRPr="006D118C" w:rsidRDefault="003A2E6F" w:rsidP="003A2E6F">
            <w:pPr>
              <w:tabs>
                <w:tab w:val="right" w:pos="9907"/>
              </w:tabs>
              <w:rPr>
                <w:sz w:val="22"/>
                <w:szCs w:val="22"/>
              </w:rPr>
            </w:pPr>
            <w:r w:rsidRPr="006D118C">
              <w:rPr>
                <w:sz w:val="22"/>
                <w:szCs w:val="22"/>
              </w:rPr>
              <w:t>1.3</w:t>
            </w:r>
          </w:p>
        </w:tc>
        <w:tc>
          <w:tcPr>
            <w:tcW w:w="6945" w:type="dxa"/>
            <w:shd w:val="clear" w:color="auto" w:fill="auto"/>
          </w:tcPr>
          <w:p w14:paraId="69E91963" w14:textId="77777777" w:rsidR="003A2E6F" w:rsidRPr="006D118C" w:rsidRDefault="003A2E6F" w:rsidP="003A2E6F">
            <w:pPr>
              <w:tabs>
                <w:tab w:val="right" w:pos="9907"/>
              </w:tabs>
              <w:autoSpaceDE w:val="0"/>
              <w:autoSpaceDN w:val="0"/>
              <w:adjustRightInd w:val="0"/>
              <w:ind w:left="-108"/>
              <w:rPr>
                <w:sz w:val="22"/>
                <w:szCs w:val="22"/>
              </w:rPr>
            </w:pPr>
            <w:r w:rsidRPr="006D118C">
              <w:rPr>
                <w:sz w:val="22"/>
                <w:szCs w:val="22"/>
              </w:rPr>
              <w:t>A Target Operating Model and Escalation policies are in place and communicated to all staff. Consider the likely impact of emergency admissions on elective work and vice versa, including respiratory, circulatory, orthopaedics, cancer patients, ICU/PICU.</w:t>
            </w:r>
          </w:p>
          <w:p w14:paraId="2E7FEA6B" w14:textId="77777777" w:rsidR="003A2E6F" w:rsidRPr="006D118C" w:rsidRDefault="003A2E6F" w:rsidP="003A2E6F">
            <w:pPr>
              <w:tabs>
                <w:tab w:val="right" w:pos="9907"/>
              </w:tabs>
              <w:autoSpaceDE w:val="0"/>
              <w:autoSpaceDN w:val="0"/>
              <w:adjustRightInd w:val="0"/>
              <w:ind w:left="-108"/>
              <w:rPr>
                <w:szCs w:val="24"/>
              </w:rPr>
            </w:pPr>
            <w:r w:rsidRPr="006D118C">
              <w:rPr>
                <w:szCs w:val="24"/>
              </w:rPr>
              <w:t xml:space="preserve">  </w:t>
            </w:r>
          </w:p>
          <w:p w14:paraId="7C50E395" w14:textId="77777777" w:rsidR="003A2E6F" w:rsidRPr="006D118C" w:rsidRDefault="003A2E6F" w:rsidP="003A2E6F">
            <w:pPr>
              <w:tabs>
                <w:tab w:val="right" w:pos="9907"/>
              </w:tabs>
              <w:autoSpaceDE w:val="0"/>
              <w:autoSpaceDN w:val="0"/>
              <w:adjustRightInd w:val="0"/>
              <w:ind w:left="-108"/>
              <w:rPr>
                <w:i/>
                <w:sz w:val="20"/>
                <w:szCs w:val="24"/>
              </w:rPr>
            </w:pPr>
            <w:r w:rsidRPr="006D118C">
              <w:rPr>
                <w:i/>
                <w:sz w:val="20"/>
                <w:szCs w:val="24"/>
              </w:rPr>
              <w:t>This should be based on detailed modelling, pre-emptive scheduling of electives throughout the autumn, and early spring, and clear strategies regarding which lists may be subject to short-notice cancellation with a minimum impact.</w:t>
            </w:r>
          </w:p>
          <w:p w14:paraId="4637CDBB" w14:textId="77777777" w:rsidR="003A2E6F" w:rsidRPr="006D118C" w:rsidRDefault="003A2E6F" w:rsidP="003A2E6F">
            <w:pPr>
              <w:tabs>
                <w:tab w:val="right" w:pos="9907"/>
              </w:tabs>
              <w:autoSpaceDE w:val="0"/>
              <w:autoSpaceDN w:val="0"/>
              <w:adjustRightInd w:val="0"/>
              <w:ind w:left="-108"/>
              <w:rPr>
                <w:i/>
                <w:sz w:val="20"/>
                <w:szCs w:val="24"/>
              </w:rPr>
            </w:pPr>
          </w:p>
          <w:p w14:paraId="65DC497C" w14:textId="7F0AB011" w:rsidR="003A2E6F" w:rsidRPr="006D118C" w:rsidRDefault="003A2E6F" w:rsidP="003A2E6F">
            <w:pPr>
              <w:tabs>
                <w:tab w:val="right" w:pos="9907"/>
              </w:tabs>
              <w:autoSpaceDE w:val="0"/>
              <w:autoSpaceDN w:val="0"/>
              <w:adjustRightInd w:val="0"/>
              <w:ind w:left="-108"/>
              <w:rPr>
                <w:i/>
                <w:sz w:val="20"/>
                <w:szCs w:val="24"/>
              </w:rPr>
            </w:pPr>
            <w:r w:rsidRPr="006D118C">
              <w:rPr>
                <w:i/>
                <w:sz w:val="20"/>
              </w:rPr>
              <w:t>Pressures are often due to an inability to discharge patients timeously. Systems should be in place for the early identification of  patients who no longer require acute car</w:t>
            </w:r>
            <w:r>
              <w:rPr>
                <w:i/>
                <w:sz w:val="20"/>
              </w:rPr>
              <w:t>e, with PDDs (planned dates of discharge) visible and worked towards, to ensure patients are discharged withouth delay.</w:t>
            </w:r>
          </w:p>
          <w:p w14:paraId="4EFC0FFC" w14:textId="77777777" w:rsidR="003A2E6F" w:rsidRPr="006D118C" w:rsidRDefault="003A2E6F" w:rsidP="003A2E6F">
            <w:pPr>
              <w:tabs>
                <w:tab w:val="right" w:pos="9907"/>
              </w:tabs>
              <w:rPr>
                <w:i/>
                <w:sz w:val="20"/>
              </w:rPr>
            </w:pPr>
          </w:p>
        </w:tc>
        <w:tc>
          <w:tcPr>
            <w:tcW w:w="1080" w:type="dxa"/>
            <w:shd w:val="clear" w:color="auto" w:fill="auto"/>
            <w:vAlign w:val="center"/>
          </w:tcPr>
          <w:p w14:paraId="36FE0CA4" w14:textId="77777777" w:rsidR="003A2E6F" w:rsidRPr="006D118C" w:rsidRDefault="003A2E6F" w:rsidP="003A2E6F">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4B37BE1A" w14:textId="77777777" w:rsidR="003A2E6F" w:rsidRPr="006D118C" w:rsidRDefault="003A2E6F" w:rsidP="003A2E6F">
            <w:pPr>
              <w:tabs>
                <w:tab w:val="right" w:pos="9907"/>
              </w:tabs>
              <w:jc w:val="center"/>
              <w:rPr>
                <w:rFonts w:cs="Arial"/>
                <w:sz w:val="22"/>
                <w:szCs w:val="22"/>
              </w:rPr>
            </w:pPr>
          </w:p>
        </w:tc>
        <w:tc>
          <w:tcPr>
            <w:tcW w:w="735" w:type="dxa"/>
            <w:shd w:val="clear" w:color="auto" w:fill="A8D08D" w:themeFill="accent6" w:themeFillTint="99"/>
          </w:tcPr>
          <w:p w14:paraId="3484D312"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7149B71F" w14:textId="77777777" w:rsidR="003A2E6F" w:rsidRPr="003A2E6F" w:rsidRDefault="003A2E6F" w:rsidP="003A2E6F">
            <w:pPr>
              <w:rPr>
                <w:rFonts w:cs="Arial"/>
                <w:sz w:val="22"/>
              </w:rPr>
            </w:pPr>
            <w:r w:rsidRPr="003A2E6F">
              <w:rPr>
                <w:rFonts w:cs="Arial"/>
                <w:sz w:val="22"/>
              </w:rPr>
              <w:t xml:space="preserve">Escalation plans are in place with an agreed Board wide escalation matrix. </w:t>
            </w:r>
          </w:p>
          <w:p w14:paraId="340318AC" w14:textId="77777777" w:rsidR="003A2E6F" w:rsidRPr="003A2E6F" w:rsidRDefault="003A2E6F" w:rsidP="003A2E6F">
            <w:pPr>
              <w:rPr>
                <w:rFonts w:cs="Arial"/>
                <w:sz w:val="22"/>
              </w:rPr>
            </w:pPr>
          </w:p>
          <w:p w14:paraId="75D6546D" w14:textId="77777777" w:rsidR="003A2E6F" w:rsidRPr="003A2E6F" w:rsidRDefault="003A2E6F" w:rsidP="003A2E6F">
            <w:pPr>
              <w:rPr>
                <w:rFonts w:cs="Arial"/>
                <w:sz w:val="22"/>
              </w:rPr>
            </w:pPr>
            <w:r w:rsidRPr="003A2E6F">
              <w:rPr>
                <w:rFonts w:cs="Arial"/>
                <w:sz w:val="22"/>
              </w:rPr>
              <w:t xml:space="preserve">Plans are being reviewed on all sites due to the challenges of patient placement in accordance with Infection Control guidance </w:t>
            </w:r>
          </w:p>
          <w:p w14:paraId="3A71C08D" w14:textId="77777777" w:rsidR="003A2E6F" w:rsidRPr="003A2E6F" w:rsidRDefault="003A2E6F" w:rsidP="003A2E6F">
            <w:pPr>
              <w:tabs>
                <w:tab w:val="right" w:pos="9907"/>
              </w:tabs>
              <w:rPr>
                <w:rFonts w:cs="Arial"/>
                <w:sz w:val="22"/>
              </w:rPr>
            </w:pPr>
          </w:p>
          <w:p w14:paraId="4E838E67" w14:textId="780D6B46" w:rsidR="003A2E6F" w:rsidRDefault="003A2E6F" w:rsidP="003A2E6F">
            <w:pPr>
              <w:tabs>
                <w:tab w:val="right" w:pos="9907"/>
              </w:tabs>
              <w:rPr>
                <w:rFonts w:cs="Arial"/>
                <w:sz w:val="22"/>
              </w:rPr>
            </w:pPr>
            <w:r w:rsidRPr="003A2E6F">
              <w:rPr>
                <w:rFonts w:cs="Arial"/>
                <w:sz w:val="22"/>
              </w:rPr>
              <w:t>Daily huddles review the numbers of discharges each day and the number of patients who are well enough to move to another place of care is monitored part of joint performance management</w:t>
            </w:r>
            <w:r>
              <w:rPr>
                <w:rFonts w:cs="Arial"/>
                <w:sz w:val="22"/>
              </w:rPr>
              <w:t>.</w:t>
            </w:r>
          </w:p>
          <w:p w14:paraId="66A23B65" w14:textId="38F4AAE1" w:rsidR="003A2E6F" w:rsidRPr="003A2E6F" w:rsidRDefault="003A2E6F" w:rsidP="003A2E6F">
            <w:pPr>
              <w:tabs>
                <w:tab w:val="right" w:pos="9907"/>
              </w:tabs>
              <w:rPr>
                <w:rFonts w:cs="Arial"/>
                <w:sz w:val="22"/>
                <w:szCs w:val="22"/>
              </w:rPr>
            </w:pPr>
          </w:p>
        </w:tc>
      </w:tr>
      <w:tr w:rsidR="003A2E6F" w:rsidRPr="003A2E6F" w14:paraId="3465276C" w14:textId="77777777" w:rsidTr="59DE9DF6">
        <w:tc>
          <w:tcPr>
            <w:tcW w:w="1225" w:type="dxa"/>
            <w:shd w:val="clear" w:color="auto" w:fill="auto"/>
          </w:tcPr>
          <w:p w14:paraId="7CEAC355" w14:textId="27FAE507" w:rsidR="003A2E6F" w:rsidRPr="006D118C" w:rsidRDefault="003A2E6F" w:rsidP="003A2E6F">
            <w:pPr>
              <w:tabs>
                <w:tab w:val="right" w:pos="9907"/>
              </w:tabs>
              <w:rPr>
                <w:sz w:val="22"/>
                <w:szCs w:val="22"/>
              </w:rPr>
            </w:pPr>
            <w:r w:rsidRPr="006D118C">
              <w:rPr>
                <w:sz w:val="22"/>
                <w:szCs w:val="22"/>
              </w:rPr>
              <w:t>1.4</w:t>
            </w:r>
          </w:p>
        </w:tc>
        <w:tc>
          <w:tcPr>
            <w:tcW w:w="6945" w:type="dxa"/>
            <w:shd w:val="clear" w:color="auto" w:fill="auto"/>
          </w:tcPr>
          <w:p w14:paraId="55548A31" w14:textId="77777777" w:rsidR="003A2E6F" w:rsidRPr="006D118C" w:rsidRDefault="003A2E6F" w:rsidP="003A2E6F">
            <w:pPr>
              <w:tabs>
                <w:tab w:val="right" w:pos="9907"/>
              </w:tabs>
              <w:autoSpaceDE w:val="0"/>
              <w:autoSpaceDN w:val="0"/>
              <w:adjustRightInd w:val="0"/>
              <w:ind w:left="-108"/>
              <w:rPr>
                <w:sz w:val="22"/>
                <w:szCs w:val="22"/>
              </w:rPr>
            </w:pPr>
            <w:r w:rsidRPr="006D118C">
              <w:rPr>
                <w:sz w:val="22"/>
                <w:szCs w:val="22"/>
              </w:rPr>
              <w:t>Escalation procedures are linked to a sustainable resourcing plan, which encompasses the full use of step-down community facilities, such as community hospitals and care homes. HSCPs should consider any requirement to purchase additional capacity over the winter period.</w:t>
            </w:r>
          </w:p>
          <w:p w14:paraId="27464C73" w14:textId="77777777" w:rsidR="003A2E6F" w:rsidRPr="006D118C" w:rsidRDefault="003A2E6F" w:rsidP="003A2E6F">
            <w:pPr>
              <w:tabs>
                <w:tab w:val="right" w:pos="9907"/>
              </w:tabs>
              <w:autoSpaceDE w:val="0"/>
              <w:autoSpaceDN w:val="0"/>
              <w:adjustRightInd w:val="0"/>
              <w:ind w:left="-108"/>
              <w:rPr>
                <w:szCs w:val="24"/>
              </w:rPr>
            </w:pPr>
          </w:p>
          <w:p w14:paraId="4EEF98AA" w14:textId="77777777" w:rsidR="003A2E6F" w:rsidRPr="006D118C" w:rsidRDefault="003A2E6F" w:rsidP="003A2E6F">
            <w:pPr>
              <w:tabs>
                <w:tab w:val="right" w:pos="9907"/>
              </w:tabs>
              <w:autoSpaceDE w:val="0"/>
              <w:autoSpaceDN w:val="0"/>
              <w:adjustRightInd w:val="0"/>
              <w:ind w:left="-108"/>
              <w:rPr>
                <w:i/>
                <w:sz w:val="20"/>
                <w:szCs w:val="24"/>
              </w:rPr>
            </w:pPr>
            <w:r w:rsidRPr="006D118C">
              <w:rPr>
                <w:i/>
                <w:sz w:val="20"/>
                <w:szCs w:val="24"/>
              </w:rPr>
              <w:t xml:space="preserve">All escalation plans should have clearly identified points of contact and should be comprehensively tested and adjusted to ensure their effectiveness. </w:t>
            </w:r>
          </w:p>
          <w:p w14:paraId="58C09722" w14:textId="77777777" w:rsidR="003A2E6F" w:rsidRPr="006D118C" w:rsidRDefault="003A2E6F" w:rsidP="003A2E6F">
            <w:pPr>
              <w:tabs>
                <w:tab w:val="right" w:pos="9907"/>
              </w:tabs>
              <w:autoSpaceDE w:val="0"/>
              <w:autoSpaceDN w:val="0"/>
              <w:adjustRightInd w:val="0"/>
              <w:ind w:left="-108"/>
              <w:rPr>
                <w:i/>
                <w:sz w:val="20"/>
                <w:szCs w:val="24"/>
              </w:rPr>
            </w:pPr>
          </w:p>
          <w:p w14:paraId="6F72EA56" w14:textId="77777777" w:rsidR="003A2E6F" w:rsidRPr="006D118C" w:rsidRDefault="003A2E6F" w:rsidP="003A2E6F">
            <w:pPr>
              <w:tabs>
                <w:tab w:val="right" w:pos="9907"/>
              </w:tabs>
              <w:autoSpaceDE w:val="0"/>
              <w:autoSpaceDN w:val="0"/>
              <w:adjustRightInd w:val="0"/>
              <w:ind w:left="-108"/>
              <w:rPr>
                <w:i/>
                <w:sz w:val="20"/>
                <w:szCs w:val="24"/>
              </w:rPr>
            </w:pPr>
            <w:r w:rsidRPr="006D118C">
              <w:rPr>
                <w:rFonts w:cs="Arial"/>
                <w:sz w:val="20"/>
                <w:szCs w:val="24"/>
                <w:lang w:eastAsia="en-GB"/>
              </w:rPr>
              <w:t xml:space="preserve"> </w:t>
            </w:r>
          </w:p>
        </w:tc>
        <w:tc>
          <w:tcPr>
            <w:tcW w:w="1080" w:type="dxa"/>
            <w:shd w:val="clear" w:color="auto" w:fill="auto"/>
            <w:vAlign w:val="center"/>
          </w:tcPr>
          <w:p w14:paraId="2694D02B" w14:textId="77777777" w:rsidR="003A2E6F" w:rsidRPr="006D118C" w:rsidRDefault="003A2E6F" w:rsidP="003A2E6F">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3602BCE4" w14:textId="77777777" w:rsidR="003A2E6F" w:rsidRPr="006D118C" w:rsidRDefault="003A2E6F" w:rsidP="003A2E6F">
            <w:pPr>
              <w:tabs>
                <w:tab w:val="right" w:pos="9907"/>
              </w:tabs>
              <w:jc w:val="center"/>
              <w:rPr>
                <w:rFonts w:cs="Arial"/>
                <w:szCs w:val="22"/>
              </w:rPr>
            </w:pPr>
          </w:p>
          <w:p w14:paraId="2215444E" w14:textId="77777777" w:rsidR="003A2E6F" w:rsidRPr="006D118C" w:rsidRDefault="003A2E6F" w:rsidP="003A2E6F">
            <w:pPr>
              <w:tabs>
                <w:tab w:val="right" w:pos="9907"/>
              </w:tabs>
              <w:jc w:val="center"/>
              <w:rPr>
                <w:rFonts w:cs="Arial"/>
                <w:szCs w:val="22"/>
              </w:rPr>
            </w:pPr>
          </w:p>
          <w:p w14:paraId="24EA3722" w14:textId="77777777" w:rsidR="003A2E6F" w:rsidRPr="006D118C" w:rsidRDefault="003A2E6F" w:rsidP="003A2E6F">
            <w:pPr>
              <w:tabs>
                <w:tab w:val="right" w:pos="9907"/>
              </w:tabs>
              <w:jc w:val="center"/>
              <w:rPr>
                <w:rFonts w:cs="Arial"/>
                <w:szCs w:val="22"/>
              </w:rPr>
            </w:pPr>
          </w:p>
        </w:tc>
        <w:tc>
          <w:tcPr>
            <w:tcW w:w="735" w:type="dxa"/>
            <w:shd w:val="clear" w:color="auto" w:fill="A8D08D" w:themeFill="accent6" w:themeFillTint="99"/>
          </w:tcPr>
          <w:p w14:paraId="4851E22D"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29842B72" w14:textId="77777777" w:rsidR="003A2E6F" w:rsidRDefault="003A2E6F" w:rsidP="003A2E6F">
            <w:pPr>
              <w:tabs>
                <w:tab w:val="right" w:pos="9907"/>
              </w:tabs>
              <w:rPr>
                <w:rFonts w:cs="Arial"/>
              </w:rPr>
            </w:pPr>
          </w:p>
          <w:p w14:paraId="085EB57D" w14:textId="35D94781" w:rsidR="003A2E6F" w:rsidRPr="003A2E6F" w:rsidRDefault="003A2E6F" w:rsidP="003A2E6F">
            <w:pPr>
              <w:tabs>
                <w:tab w:val="right" w:pos="9907"/>
              </w:tabs>
              <w:rPr>
                <w:rFonts w:cs="Arial"/>
              </w:rPr>
            </w:pPr>
            <w:r>
              <w:rPr>
                <w:rFonts w:cs="Arial"/>
              </w:rPr>
              <w:t>As above.</w:t>
            </w:r>
          </w:p>
        </w:tc>
      </w:tr>
      <w:tr w:rsidR="003A2E6F" w:rsidRPr="006D118C" w14:paraId="6615AB53" w14:textId="77777777" w:rsidTr="59DE9DF6">
        <w:tc>
          <w:tcPr>
            <w:tcW w:w="1225" w:type="dxa"/>
            <w:shd w:val="clear" w:color="auto" w:fill="auto"/>
            <w:hideMark/>
          </w:tcPr>
          <w:p w14:paraId="27A617C1" w14:textId="77777777" w:rsidR="003A2E6F" w:rsidRPr="003A2E6F" w:rsidRDefault="003A2E6F" w:rsidP="003A2E6F">
            <w:pPr>
              <w:tabs>
                <w:tab w:val="right" w:pos="9907"/>
              </w:tabs>
              <w:rPr>
                <w:b/>
                <w:sz w:val="22"/>
                <w:szCs w:val="22"/>
              </w:rPr>
            </w:pPr>
            <w:r w:rsidRPr="003A2E6F">
              <w:rPr>
                <w:b/>
                <w:sz w:val="22"/>
                <w:szCs w:val="22"/>
              </w:rPr>
              <w:t>2</w:t>
            </w:r>
          </w:p>
        </w:tc>
        <w:tc>
          <w:tcPr>
            <w:tcW w:w="13437" w:type="dxa"/>
            <w:gridSpan w:val="4"/>
            <w:shd w:val="clear" w:color="auto" w:fill="auto"/>
          </w:tcPr>
          <w:p w14:paraId="29E9FF76" w14:textId="77777777" w:rsidR="003A2E6F" w:rsidRPr="003A2E6F" w:rsidRDefault="003A2E6F" w:rsidP="003A2E6F">
            <w:pPr>
              <w:tabs>
                <w:tab w:val="right" w:pos="9907"/>
              </w:tabs>
              <w:autoSpaceDE w:val="0"/>
              <w:autoSpaceDN w:val="0"/>
              <w:adjustRightInd w:val="0"/>
              <w:ind w:left="-108"/>
              <w:rPr>
                <w:szCs w:val="24"/>
                <w:lang w:eastAsia="en-GB"/>
              </w:rPr>
            </w:pPr>
            <w:r w:rsidRPr="003A2E6F">
              <w:rPr>
                <w:b/>
                <w:szCs w:val="24"/>
              </w:rPr>
              <w:t>Undertake detailed analysis and planning to effectively manage scheduled elective, unscheduled and COVID-19 activity (both short and medium-term) based on forecast emergency and elective demand and trends in infection rates, to optimise whole systems business continuity.  This has specifically taken into account the surge in unscheduled activity in the first week of January.</w:t>
            </w:r>
            <w:r w:rsidRPr="003A2E6F">
              <w:rPr>
                <w:szCs w:val="24"/>
                <w:lang w:eastAsia="en-GB"/>
              </w:rPr>
              <w:t xml:space="preserve"> </w:t>
            </w:r>
          </w:p>
          <w:p w14:paraId="10FA1C20" w14:textId="77777777" w:rsidR="003A2E6F" w:rsidRPr="003A2E6F" w:rsidRDefault="003A2E6F" w:rsidP="003A2E6F">
            <w:pPr>
              <w:tabs>
                <w:tab w:val="right" w:pos="9907"/>
              </w:tabs>
              <w:autoSpaceDE w:val="0"/>
              <w:autoSpaceDN w:val="0"/>
              <w:adjustRightInd w:val="0"/>
              <w:ind w:left="-108"/>
              <w:rPr>
                <w:b/>
                <w:szCs w:val="24"/>
              </w:rPr>
            </w:pPr>
            <w:r w:rsidRPr="003A2E6F">
              <w:rPr>
                <w:szCs w:val="24"/>
                <w:lang w:eastAsia="en-GB"/>
              </w:rPr>
              <w:tab/>
            </w:r>
          </w:p>
        </w:tc>
      </w:tr>
      <w:tr w:rsidR="003A2E6F" w:rsidRPr="006D118C" w14:paraId="06B1E960" w14:textId="77777777" w:rsidTr="005C2319">
        <w:tc>
          <w:tcPr>
            <w:tcW w:w="1225" w:type="dxa"/>
            <w:shd w:val="clear" w:color="auto" w:fill="auto"/>
          </w:tcPr>
          <w:p w14:paraId="685A75BA" w14:textId="77777777" w:rsidR="003A2E6F" w:rsidRPr="006D118C" w:rsidRDefault="003A2E6F" w:rsidP="003A2E6F">
            <w:pPr>
              <w:tabs>
                <w:tab w:val="right" w:pos="9907"/>
              </w:tabs>
              <w:rPr>
                <w:sz w:val="22"/>
                <w:szCs w:val="22"/>
              </w:rPr>
            </w:pPr>
            <w:r w:rsidRPr="006D118C">
              <w:rPr>
                <w:sz w:val="22"/>
                <w:szCs w:val="22"/>
              </w:rPr>
              <w:t>2.1</w:t>
            </w:r>
          </w:p>
        </w:tc>
        <w:tc>
          <w:tcPr>
            <w:tcW w:w="6945" w:type="dxa"/>
            <w:shd w:val="clear" w:color="auto" w:fill="auto"/>
          </w:tcPr>
          <w:p w14:paraId="716353F5" w14:textId="77777777" w:rsidR="003A2E6F" w:rsidRPr="006D118C" w:rsidRDefault="003A2E6F" w:rsidP="003A2E6F">
            <w:pPr>
              <w:tabs>
                <w:tab w:val="right" w:pos="9907"/>
              </w:tabs>
              <w:autoSpaceDE w:val="0"/>
              <w:autoSpaceDN w:val="0"/>
              <w:adjustRightInd w:val="0"/>
              <w:ind w:left="-108"/>
              <w:rPr>
                <w:sz w:val="22"/>
                <w:szCs w:val="22"/>
              </w:rPr>
            </w:pPr>
            <w:r w:rsidRPr="006D118C">
              <w:rPr>
                <w:sz w:val="22"/>
                <w:szCs w:val="22"/>
              </w:rPr>
              <w:t>Pre-planning and modelling has optimised demand, capacity, and activity plans across urgent, emergency</w:t>
            </w:r>
            <w:r>
              <w:rPr>
                <w:sz w:val="22"/>
                <w:szCs w:val="22"/>
              </w:rPr>
              <w:t xml:space="preserve"> </w:t>
            </w:r>
            <w:r w:rsidRPr="006D118C">
              <w:rPr>
                <w:sz w:val="22"/>
                <w:szCs w:val="22"/>
              </w:rPr>
              <w:t>and elective provision are fully integrated, including identification of winter surge beds for emergency admissions</w:t>
            </w:r>
          </w:p>
          <w:p w14:paraId="0A98D3B8" w14:textId="77777777" w:rsidR="003A2E6F" w:rsidRPr="006D118C" w:rsidRDefault="003A2E6F" w:rsidP="003A2E6F">
            <w:pPr>
              <w:tabs>
                <w:tab w:val="right" w:pos="9907"/>
              </w:tabs>
              <w:autoSpaceDE w:val="0"/>
              <w:autoSpaceDN w:val="0"/>
              <w:adjustRightInd w:val="0"/>
              <w:ind w:left="-108"/>
              <w:rPr>
                <w:sz w:val="22"/>
                <w:szCs w:val="22"/>
              </w:rPr>
            </w:pPr>
          </w:p>
          <w:p w14:paraId="23FEFB1C" w14:textId="77777777" w:rsidR="003A2E6F" w:rsidRPr="006D118C" w:rsidRDefault="003A2E6F" w:rsidP="003A2E6F">
            <w:pPr>
              <w:tabs>
                <w:tab w:val="right" w:pos="9907"/>
              </w:tabs>
              <w:autoSpaceDE w:val="0"/>
              <w:autoSpaceDN w:val="0"/>
              <w:adjustRightInd w:val="0"/>
              <w:ind w:left="-108"/>
              <w:rPr>
                <w:i/>
                <w:sz w:val="20"/>
              </w:rPr>
            </w:pPr>
            <w:r w:rsidRPr="006D118C">
              <w:rPr>
                <w:i/>
                <w:sz w:val="20"/>
              </w:rPr>
              <w:t xml:space="preserve">Weekly projections for scheduled and unscheduled demand and the capacity required to meet this demand are in place. </w:t>
            </w:r>
          </w:p>
          <w:p w14:paraId="07F41CAB" w14:textId="77777777" w:rsidR="003A2E6F" w:rsidRPr="006D118C" w:rsidRDefault="003A2E6F" w:rsidP="003A2E6F">
            <w:pPr>
              <w:tabs>
                <w:tab w:val="right" w:pos="9907"/>
              </w:tabs>
              <w:autoSpaceDE w:val="0"/>
              <w:autoSpaceDN w:val="0"/>
              <w:adjustRightInd w:val="0"/>
              <w:ind w:left="-108"/>
              <w:rPr>
                <w:i/>
                <w:sz w:val="20"/>
              </w:rPr>
            </w:pPr>
          </w:p>
          <w:p w14:paraId="3AFC8824" w14:textId="77777777" w:rsidR="003A2E6F" w:rsidRPr="006D118C" w:rsidRDefault="003A2E6F" w:rsidP="003A2E6F">
            <w:pPr>
              <w:tabs>
                <w:tab w:val="right" w:pos="9907"/>
              </w:tabs>
              <w:autoSpaceDE w:val="0"/>
              <w:autoSpaceDN w:val="0"/>
              <w:adjustRightInd w:val="0"/>
              <w:ind w:left="-108"/>
              <w:rPr>
                <w:i/>
                <w:sz w:val="20"/>
              </w:rPr>
            </w:pPr>
            <w:r w:rsidRPr="006D118C">
              <w:rPr>
                <w:i/>
                <w:sz w:val="20"/>
              </w:rPr>
              <w:t xml:space="preserve">Weekly projections for </w:t>
            </w:r>
            <w:r>
              <w:rPr>
                <w:i/>
                <w:sz w:val="20"/>
              </w:rPr>
              <w:t>COVID</w:t>
            </w:r>
            <w:r w:rsidRPr="006D118C">
              <w:rPr>
                <w:i/>
                <w:sz w:val="20"/>
              </w:rPr>
              <w:t xml:space="preserve"> demand and the capacity required to meet this demand including an ICU surge plan with the ability to double capacity in one week and treble in two weeks and confirm plans to quadruple ICU beds as a maximum surge capacity.</w:t>
            </w:r>
          </w:p>
          <w:p w14:paraId="04FF9384" w14:textId="77777777" w:rsidR="003A2E6F" w:rsidRPr="006D118C" w:rsidRDefault="003A2E6F" w:rsidP="003A2E6F">
            <w:pPr>
              <w:tabs>
                <w:tab w:val="right" w:pos="9907"/>
              </w:tabs>
              <w:autoSpaceDE w:val="0"/>
              <w:autoSpaceDN w:val="0"/>
              <w:adjustRightInd w:val="0"/>
              <w:ind w:left="-108"/>
              <w:rPr>
                <w:i/>
                <w:sz w:val="20"/>
              </w:rPr>
            </w:pPr>
          </w:p>
          <w:p w14:paraId="5BCAD889" w14:textId="77777777" w:rsidR="003A2E6F" w:rsidRPr="006D118C" w:rsidRDefault="003A2E6F" w:rsidP="003A2E6F">
            <w:pPr>
              <w:tabs>
                <w:tab w:val="right" w:pos="9907"/>
              </w:tabs>
              <w:autoSpaceDE w:val="0"/>
              <w:autoSpaceDN w:val="0"/>
              <w:adjustRightInd w:val="0"/>
              <w:ind w:left="-108"/>
              <w:rPr>
                <w:i/>
                <w:sz w:val="20"/>
              </w:rPr>
            </w:pPr>
            <w:r w:rsidRPr="006D118C">
              <w:rPr>
                <w:i/>
                <w:sz w:val="20"/>
              </w:rPr>
              <w:t xml:space="preserve">Plans in place for the delivery of safe and segregated </w:t>
            </w:r>
            <w:r>
              <w:rPr>
                <w:i/>
                <w:sz w:val="20"/>
              </w:rPr>
              <w:t>COVID-19</w:t>
            </w:r>
            <w:r w:rsidRPr="006D118C">
              <w:rPr>
                <w:i/>
                <w:sz w:val="20"/>
              </w:rPr>
              <w:t xml:space="preserve"> care at all times.</w:t>
            </w:r>
          </w:p>
          <w:p w14:paraId="0FE1F8B5" w14:textId="77777777" w:rsidR="003A2E6F" w:rsidRPr="006D118C" w:rsidRDefault="003A2E6F" w:rsidP="003A2E6F">
            <w:pPr>
              <w:tabs>
                <w:tab w:val="right" w:pos="9907"/>
              </w:tabs>
              <w:autoSpaceDE w:val="0"/>
              <w:autoSpaceDN w:val="0"/>
              <w:adjustRightInd w:val="0"/>
              <w:ind w:left="-108"/>
              <w:rPr>
                <w:i/>
                <w:sz w:val="20"/>
              </w:rPr>
            </w:pPr>
          </w:p>
          <w:p w14:paraId="6B0EF1AC" w14:textId="77777777" w:rsidR="003A2E6F" w:rsidRPr="006D118C" w:rsidRDefault="003A2E6F" w:rsidP="003A2E6F">
            <w:pPr>
              <w:tabs>
                <w:tab w:val="right" w:pos="9907"/>
              </w:tabs>
              <w:autoSpaceDE w:val="0"/>
              <w:autoSpaceDN w:val="0"/>
              <w:adjustRightInd w:val="0"/>
              <w:ind w:left="-108"/>
              <w:rPr>
                <w:i/>
                <w:sz w:val="20"/>
              </w:rPr>
            </w:pPr>
            <w:r w:rsidRPr="006D118C">
              <w:rPr>
                <w:i/>
                <w:sz w:val="20"/>
              </w:rPr>
              <w:t>Plans for scheduled services include a specific ‘buffering range’ for scheduled queue size, such that the scheduled queue size for any speciality/sub-speciality can fluctuate to take account of any increases in unscheduled demand without resulting in scheduled waiting times deteriorating.  This requires scheduled queue size for specific specialities to be comparatively low at the beginning of the winter period.</w:t>
            </w:r>
          </w:p>
          <w:p w14:paraId="375A3CFC" w14:textId="77777777" w:rsidR="003A2E6F" w:rsidRPr="006D118C" w:rsidRDefault="003A2E6F" w:rsidP="003A2E6F">
            <w:pPr>
              <w:tabs>
                <w:tab w:val="right" w:pos="9907"/>
              </w:tabs>
              <w:autoSpaceDE w:val="0"/>
              <w:autoSpaceDN w:val="0"/>
              <w:adjustRightInd w:val="0"/>
              <w:ind w:left="-108"/>
              <w:rPr>
                <w:i/>
                <w:sz w:val="20"/>
              </w:rPr>
            </w:pPr>
          </w:p>
          <w:p w14:paraId="1BE25FCC" w14:textId="77777777" w:rsidR="003A2E6F" w:rsidRPr="006D118C" w:rsidRDefault="003A2E6F" w:rsidP="003A2E6F">
            <w:pPr>
              <w:tabs>
                <w:tab w:val="right" w:pos="9907"/>
              </w:tabs>
              <w:autoSpaceDE w:val="0"/>
              <w:autoSpaceDN w:val="0"/>
              <w:adjustRightInd w:val="0"/>
              <w:ind w:left="-108"/>
              <w:rPr>
                <w:i/>
                <w:sz w:val="20"/>
              </w:rPr>
            </w:pPr>
            <w:r w:rsidRPr="006D118C">
              <w:rPr>
                <w:i/>
                <w:sz w:val="20"/>
              </w:rPr>
              <w:t xml:space="preserve">NHS Boards can evidence that for critical specialities scheduled queue size and shape are such that a winter or </w:t>
            </w:r>
            <w:r>
              <w:rPr>
                <w:i/>
                <w:sz w:val="20"/>
              </w:rPr>
              <w:t>COVID-19</w:t>
            </w:r>
            <w:r w:rsidRPr="006D118C">
              <w:rPr>
                <w:i/>
                <w:sz w:val="20"/>
              </w:rPr>
              <w:t xml:space="preserve">  surge in unscheduled demand can be managed at all times ensuring patient safety and clinical effectiveness without materially disadvantaging scheduled waiting times.</w:t>
            </w:r>
          </w:p>
          <w:p w14:paraId="5681DD30" w14:textId="77777777" w:rsidR="003A2E6F" w:rsidRPr="006D118C" w:rsidRDefault="003A2E6F" w:rsidP="003A2E6F">
            <w:pPr>
              <w:tabs>
                <w:tab w:val="right" w:pos="9907"/>
              </w:tabs>
              <w:autoSpaceDE w:val="0"/>
              <w:autoSpaceDN w:val="0"/>
              <w:adjustRightInd w:val="0"/>
              <w:ind w:left="-108"/>
              <w:rPr>
                <w:i/>
                <w:sz w:val="20"/>
              </w:rPr>
            </w:pPr>
          </w:p>
          <w:p w14:paraId="4F0F7099" w14:textId="77777777" w:rsidR="003A2E6F" w:rsidRPr="006D118C" w:rsidRDefault="003A2E6F" w:rsidP="003A2E6F">
            <w:pPr>
              <w:tabs>
                <w:tab w:val="right" w:pos="9907"/>
              </w:tabs>
              <w:autoSpaceDE w:val="0"/>
              <w:autoSpaceDN w:val="0"/>
              <w:adjustRightInd w:val="0"/>
              <w:ind w:left="-108"/>
              <w:rPr>
                <w:i/>
                <w:sz w:val="22"/>
                <w:szCs w:val="22"/>
              </w:rPr>
            </w:pPr>
          </w:p>
        </w:tc>
        <w:tc>
          <w:tcPr>
            <w:tcW w:w="1080" w:type="dxa"/>
            <w:shd w:val="clear" w:color="auto" w:fill="auto"/>
            <w:vAlign w:val="center"/>
          </w:tcPr>
          <w:p w14:paraId="1E5F8895" w14:textId="77777777" w:rsidR="003A2E6F" w:rsidRPr="006D118C" w:rsidRDefault="003A2E6F" w:rsidP="003A2E6F">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52077E4A" w14:textId="77777777" w:rsidR="003A2E6F" w:rsidRPr="006D118C" w:rsidRDefault="003A2E6F" w:rsidP="003A2E6F">
            <w:pPr>
              <w:tabs>
                <w:tab w:val="right" w:pos="9907"/>
              </w:tabs>
              <w:jc w:val="center"/>
              <w:rPr>
                <w:rFonts w:cs="Arial"/>
                <w:sz w:val="22"/>
                <w:szCs w:val="22"/>
              </w:rPr>
            </w:pPr>
          </w:p>
        </w:tc>
        <w:tc>
          <w:tcPr>
            <w:tcW w:w="735" w:type="dxa"/>
            <w:shd w:val="clear" w:color="auto" w:fill="A8D08D" w:themeFill="accent6" w:themeFillTint="99"/>
          </w:tcPr>
          <w:p w14:paraId="0484C5A3"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4CE797EE" w14:textId="77777777" w:rsidR="005C2319" w:rsidRPr="005C2319" w:rsidRDefault="005C2319" w:rsidP="005C2319">
            <w:pPr>
              <w:rPr>
                <w:rFonts w:ascii="Calibri" w:hAnsi="Calibri"/>
                <w:sz w:val="22"/>
              </w:rPr>
            </w:pPr>
            <w:r w:rsidRPr="005C2319">
              <w:t>Across NHSGGC there is routine daily and weekly monitoring and analysis of current and planned elective activity and predicted waiting times, including analysis by patient priority and length of wait.  Weekly NHSGGC-wide cancer meetings are in place with robust monitoring of current and predicted demand.  Weekly predications are made of planned theatre activity and the elective beds required to support this.</w:t>
            </w:r>
          </w:p>
          <w:p w14:paraId="6BBC61D8" w14:textId="77777777" w:rsidR="005C2319" w:rsidRPr="005C2319" w:rsidRDefault="005C2319" w:rsidP="005C2319">
            <w:r w:rsidRPr="005C2319">
              <w:t xml:space="preserve">This information is shared with service management on a weekly basis and informs future planning within individual sites, across Sectors and across NHSGGC.  </w:t>
            </w:r>
          </w:p>
          <w:p w14:paraId="35029A40" w14:textId="77777777" w:rsidR="005C2319" w:rsidRPr="005C2319" w:rsidRDefault="005C2319" w:rsidP="005C2319">
            <w:r w:rsidRPr="005C2319">
              <w:t xml:space="preserve">Robust communication is in place within and across services to manage demand.  </w:t>
            </w:r>
          </w:p>
          <w:p w14:paraId="3FE4499D" w14:textId="77777777" w:rsidR="005C2319" w:rsidRPr="005C2319" w:rsidRDefault="005C2319" w:rsidP="005C2319">
            <w:r w:rsidRPr="005C2319">
              <w:t>NHSGGC will continue to carry out a regular review of theatre session allocation by site and specialty to ensure optimum use.  Capacity plans are in place for all specialties based on pre-COVID activity.</w:t>
            </w:r>
          </w:p>
          <w:p w14:paraId="33E8E700" w14:textId="77777777" w:rsidR="005C2319" w:rsidRPr="005C2319" w:rsidRDefault="005C2319" w:rsidP="005C2319">
            <w:r w:rsidRPr="005C2319">
              <w:t>NHSGGC has a number of cross-Sector specialty groups able to facilitate the optimum use of capacity across Sectors based on patient priority.</w:t>
            </w:r>
          </w:p>
          <w:p w14:paraId="749EAF24" w14:textId="38165C81" w:rsidR="003A2E6F" w:rsidRPr="005C2319" w:rsidRDefault="003A2E6F" w:rsidP="003A2E6F">
            <w:pPr>
              <w:tabs>
                <w:tab w:val="right" w:pos="9907"/>
              </w:tabs>
              <w:jc w:val="center"/>
              <w:rPr>
                <w:rFonts w:cs="Arial"/>
                <w:szCs w:val="22"/>
              </w:rPr>
            </w:pPr>
          </w:p>
        </w:tc>
      </w:tr>
      <w:tr w:rsidR="003A2E6F" w:rsidRPr="006D118C" w14:paraId="19C5D79E" w14:textId="77777777" w:rsidTr="005C2319">
        <w:tc>
          <w:tcPr>
            <w:tcW w:w="1225" w:type="dxa"/>
            <w:shd w:val="clear" w:color="auto" w:fill="auto"/>
          </w:tcPr>
          <w:p w14:paraId="7252AD90" w14:textId="77777777" w:rsidR="003A2E6F" w:rsidRPr="006D118C" w:rsidRDefault="003A2E6F" w:rsidP="003A2E6F">
            <w:pPr>
              <w:tabs>
                <w:tab w:val="right" w:pos="9907"/>
              </w:tabs>
              <w:rPr>
                <w:sz w:val="22"/>
                <w:szCs w:val="22"/>
              </w:rPr>
            </w:pPr>
            <w:r w:rsidRPr="006D118C">
              <w:rPr>
                <w:sz w:val="22"/>
                <w:szCs w:val="22"/>
              </w:rPr>
              <w:t>2.2</w:t>
            </w:r>
          </w:p>
        </w:tc>
        <w:tc>
          <w:tcPr>
            <w:tcW w:w="6945" w:type="dxa"/>
            <w:shd w:val="clear" w:color="auto" w:fill="auto"/>
          </w:tcPr>
          <w:p w14:paraId="68D95529" w14:textId="58FD9A00" w:rsidR="003A2E6F" w:rsidRPr="006D118C" w:rsidRDefault="003A2E6F" w:rsidP="003A2E6F">
            <w:pPr>
              <w:tabs>
                <w:tab w:val="right" w:pos="9907"/>
              </w:tabs>
              <w:autoSpaceDE w:val="0"/>
              <w:autoSpaceDN w:val="0"/>
              <w:adjustRightInd w:val="0"/>
              <w:ind w:left="-108"/>
              <w:rPr>
                <w:szCs w:val="24"/>
              </w:rPr>
            </w:pPr>
            <w:r w:rsidRPr="006D118C">
              <w:rPr>
                <w:sz w:val="22"/>
                <w:szCs w:val="22"/>
              </w:rPr>
              <w:t xml:space="preserve">Pre-planning </w:t>
            </w:r>
            <w:r>
              <w:rPr>
                <w:sz w:val="22"/>
                <w:szCs w:val="22"/>
              </w:rPr>
              <w:t xml:space="preserve">created pathways which provide an alternative to admission, and optimised </w:t>
            </w:r>
            <w:r w:rsidRPr="006D118C">
              <w:rPr>
                <w:sz w:val="22"/>
                <w:szCs w:val="22"/>
              </w:rPr>
              <w:t xml:space="preserve">the use of </w:t>
            </w:r>
            <w:r>
              <w:rPr>
                <w:sz w:val="22"/>
                <w:szCs w:val="22"/>
              </w:rPr>
              <w:t xml:space="preserve">inpatient </w:t>
            </w:r>
            <w:r w:rsidRPr="006D118C">
              <w:rPr>
                <w:sz w:val="22"/>
                <w:szCs w:val="22"/>
              </w:rPr>
              <w:t xml:space="preserve">capacity for the delivery of emergency and elective treatment, including identification of winter / </w:t>
            </w:r>
            <w:r>
              <w:rPr>
                <w:sz w:val="22"/>
                <w:szCs w:val="22"/>
              </w:rPr>
              <w:t>COVID-19</w:t>
            </w:r>
            <w:r w:rsidRPr="006D118C">
              <w:rPr>
                <w:sz w:val="22"/>
                <w:szCs w:val="22"/>
              </w:rPr>
              <w:t xml:space="preserve"> surge beds for emergency admissions and recovery plans to minimise the impact of winter peaks in demand on the delivery of routine elective work.  </w:t>
            </w:r>
          </w:p>
          <w:p w14:paraId="74A4FCCE" w14:textId="77777777" w:rsidR="003A2E6F" w:rsidRPr="006D118C" w:rsidRDefault="003A2E6F" w:rsidP="003A2E6F">
            <w:pPr>
              <w:tabs>
                <w:tab w:val="right" w:pos="9907"/>
              </w:tabs>
              <w:autoSpaceDE w:val="0"/>
              <w:autoSpaceDN w:val="0"/>
              <w:adjustRightInd w:val="0"/>
              <w:ind w:left="-108"/>
              <w:rPr>
                <w:szCs w:val="24"/>
              </w:rPr>
            </w:pPr>
          </w:p>
          <w:p w14:paraId="78834ECA" w14:textId="77777777" w:rsidR="003A2E6F" w:rsidRPr="006D118C" w:rsidRDefault="003A2E6F" w:rsidP="003A2E6F">
            <w:pPr>
              <w:tabs>
                <w:tab w:val="right" w:pos="9907"/>
              </w:tabs>
              <w:autoSpaceDE w:val="0"/>
              <w:autoSpaceDN w:val="0"/>
              <w:adjustRightInd w:val="0"/>
              <w:ind w:left="-108"/>
              <w:rPr>
                <w:i/>
                <w:sz w:val="20"/>
                <w:szCs w:val="24"/>
              </w:rPr>
            </w:pPr>
            <w:r w:rsidRPr="006D118C">
              <w:rPr>
                <w:i/>
                <w:sz w:val="20"/>
                <w:szCs w:val="24"/>
              </w:rPr>
              <w:t xml:space="preserve">This will be best achieved through the use of structured analysis and tools to understand and manage all aspects of variation that impact on services, by developing metrics and escalation plans around flexing or cancelling electives, and by covering longer term contingencies around frontloading activity for autumn and spring. Where electives are cancelled consideration should be given on whether the Scottish Government Access Support team should be informed in order to seek support and facilitate a solution. </w:t>
            </w:r>
          </w:p>
          <w:p w14:paraId="60728135" w14:textId="77777777" w:rsidR="003A2E6F" w:rsidRPr="006D118C" w:rsidRDefault="003A2E6F" w:rsidP="003A2E6F">
            <w:pPr>
              <w:tabs>
                <w:tab w:val="right" w:pos="9907"/>
              </w:tabs>
              <w:autoSpaceDE w:val="0"/>
              <w:autoSpaceDN w:val="0"/>
              <w:adjustRightInd w:val="0"/>
              <w:ind w:left="-108"/>
              <w:rPr>
                <w:i/>
                <w:sz w:val="20"/>
                <w:szCs w:val="24"/>
              </w:rPr>
            </w:pPr>
          </w:p>
          <w:p w14:paraId="23D3C8C4" w14:textId="77777777" w:rsidR="003A2E6F" w:rsidRPr="006D118C" w:rsidRDefault="003A2E6F" w:rsidP="003A2E6F">
            <w:pPr>
              <w:tabs>
                <w:tab w:val="right" w:pos="9907"/>
              </w:tabs>
              <w:autoSpaceDE w:val="0"/>
              <w:autoSpaceDN w:val="0"/>
              <w:adjustRightInd w:val="0"/>
              <w:ind w:left="-108"/>
              <w:rPr>
                <w:i/>
                <w:sz w:val="20"/>
                <w:szCs w:val="24"/>
              </w:rPr>
            </w:pPr>
            <w:r w:rsidRPr="006D118C">
              <w:rPr>
                <w:i/>
                <w:sz w:val="20"/>
                <w:szCs w:val="24"/>
              </w:rPr>
              <w:t>Ensure that IP/DC capacity in December/January is planned to take account of conversions from OPD during Autumn to minimise the risk of adverse impact on waiting times for patients waiting for elective Inpatient/Day-case procedures, especially for patients who are identified as requiring urgent treatment.</w:t>
            </w:r>
          </w:p>
          <w:p w14:paraId="0EC9BA02" w14:textId="77777777" w:rsidR="003A2E6F" w:rsidRPr="006D118C" w:rsidRDefault="003A2E6F" w:rsidP="003A2E6F">
            <w:pPr>
              <w:tabs>
                <w:tab w:val="right" w:pos="9907"/>
              </w:tabs>
              <w:autoSpaceDE w:val="0"/>
              <w:autoSpaceDN w:val="0"/>
              <w:adjustRightInd w:val="0"/>
              <w:ind w:left="-108"/>
              <w:rPr>
                <w:i/>
                <w:sz w:val="20"/>
                <w:szCs w:val="24"/>
              </w:rPr>
            </w:pPr>
          </w:p>
          <w:p w14:paraId="6BF1980B" w14:textId="77777777" w:rsidR="003A2E6F" w:rsidRPr="006D118C" w:rsidRDefault="003A2E6F" w:rsidP="003A2E6F">
            <w:pPr>
              <w:tabs>
                <w:tab w:val="right" w:pos="9907"/>
              </w:tabs>
              <w:autoSpaceDE w:val="0"/>
              <w:autoSpaceDN w:val="0"/>
              <w:adjustRightInd w:val="0"/>
              <w:ind w:left="-108"/>
              <w:rPr>
                <w:i/>
                <w:sz w:val="20"/>
                <w:szCs w:val="24"/>
              </w:rPr>
            </w:pPr>
            <w:r w:rsidRPr="006D118C">
              <w:rPr>
                <w:i/>
                <w:sz w:val="20"/>
                <w:szCs w:val="24"/>
              </w:rPr>
              <w:t>Management plans should be in place for the backlog of patients waiting for planned care in particular diagnostic endoscopy or radiology set in the context of clinical prioritisation and planning assumptions</w:t>
            </w:r>
          </w:p>
          <w:p w14:paraId="2E62DC7A" w14:textId="77777777" w:rsidR="003A2E6F" w:rsidRPr="006D118C" w:rsidRDefault="003A2E6F" w:rsidP="003A2E6F">
            <w:pPr>
              <w:tabs>
                <w:tab w:val="right" w:pos="9907"/>
              </w:tabs>
              <w:autoSpaceDE w:val="0"/>
              <w:autoSpaceDN w:val="0"/>
              <w:adjustRightInd w:val="0"/>
              <w:ind w:left="-108"/>
              <w:rPr>
                <w:i/>
                <w:sz w:val="20"/>
                <w:szCs w:val="24"/>
              </w:rPr>
            </w:pPr>
          </w:p>
          <w:p w14:paraId="21B0FF2D" w14:textId="77777777" w:rsidR="003A2E6F" w:rsidRPr="006D118C" w:rsidRDefault="003A2E6F" w:rsidP="003A2E6F">
            <w:pPr>
              <w:tabs>
                <w:tab w:val="right" w:pos="9907"/>
              </w:tabs>
              <w:autoSpaceDE w:val="0"/>
              <w:autoSpaceDN w:val="0"/>
              <w:adjustRightInd w:val="0"/>
              <w:ind w:left="-108"/>
              <w:rPr>
                <w:i/>
                <w:sz w:val="20"/>
                <w:szCs w:val="24"/>
              </w:rPr>
            </w:pPr>
          </w:p>
        </w:tc>
        <w:tc>
          <w:tcPr>
            <w:tcW w:w="1080" w:type="dxa"/>
            <w:shd w:val="clear" w:color="auto" w:fill="auto"/>
            <w:vAlign w:val="center"/>
          </w:tcPr>
          <w:p w14:paraId="1E3A266F" w14:textId="77777777" w:rsidR="003A2E6F" w:rsidRPr="006D118C" w:rsidRDefault="003A2E6F" w:rsidP="003A2E6F">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37E135EF" w14:textId="77777777" w:rsidR="003A2E6F" w:rsidRPr="006D118C" w:rsidRDefault="003A2E6F" w:rsidP="003A2E6F">
            <w:pPr>
              <w:tabs>
                <w:tab w:val="right" w:pos="9907"/>
              </w:tabs>
              <w:jc w:val="center"/>
              <w:rPr>
                <w:rFonts w:cs="Arial"/>
                <w:szCs w:val="22"/>
              </w:rPr>
            </w:pPr>
          </w:p>
          <w:p w14:paraId="55DEE1D9" w14:textId="77777777" w:rsidR="003A2E6F" w:rsidRPr="006D118C" w:rsidRDefault="003A2E6F" w:rsidP="003A2E6F">
            <w:pPr>
              <w:tabs>
                <w:tab w:val="right" w:pos="9907"/>
              </w:tabs>
              <w:jc w:val="center"/>
              <w:rPr>
                <w:rFonts w:cs="Arial"/>
                <w:szCs w:val="22"/>
              </w:rPr>
            </w:pPr>
          </w:p>
          <w:p w14:paraId="628B1B5F" w14:textId="77777777" w:rsidR="003A2E6F" w:rsidRPr="006D118C" w:rsidRDefault="003A2E6F" w:rsidP="003A2E6F">
            <w:pPr>
              <w:tabs>
                <w:tab w:val="right" w:pos="9907"/>
              </w:tabs>
              <w:jc w:val="center"/>
              <w:rPr>
                <w:rFonts w:cs="Arial"/>
                <w:szCs w:val="22"/>
              </w:rPr>
            </w:pPr>
          </w:p>
          <w:p w14:paraId="0DA5E7AD" w14:textId="77777777" w:rsidR="003A2E6F" w:rsidRPr="006D118C" w:rsidRDefault="003A2E6F" w:rsidP="003A2E6F">
            <w:pPr>
              <w:tabs>
                <w:tab w:val="right" w:pos="9907"/>
              </w:tabs>
              <w:jc w:val="center"/>
              <w:rPr>
                <w:rFonts w:cs="Arial"/>
                <w:szCs w:val="22"/>
              </w:rPr>
            </w:pPr>
          </w:p>
          <w:p w14:paraId="30B59B5C" w14:textId="77777777" w:rsidR="003A2E6F" w:rsidRPr="006D118C" w:rsidRDefault="003A2E6F" w:rsidP="003A2E6F">
            <w:pPr>
              <w:tabs>
                <w:tab w:val="right" w:pos="9907"/>
              </w:tabs>
              <w:jc w:val="center"/>
              <w:rPr>
                <w:rFonts w:cs="Arial"/>
                <w:szCs w:val="22"/>
              </w:rPr>
            </w:pPr>
          </w:p>
        </w:tc>
        <w:tc>
          <w:tcPr>
            <w:tcW w:w="735" w:type="dxa"/>
            <w:shd w:val="clear" w:color="auto" w:fill="A8D08D" w:themeFill="accent6" w:themeFillTint="99"/>
          </w:tcPr>
          <w:p w14:paraId="4215E526"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1D750AA6" w14:textId="77777777" w:rsidR="005C2319" w:rsidRDefault="005C2319" w:rsidP="005C2319">
            <w:r w:rsidRPr="005C2319">
              <w:t xml:space="preserve">As in previous years elective activity will be planned to scale back over the peak winter period but maintaining elective capacity for urgent cancer and highest priority patients.  </w:t>
            </w:r>
          </w:p>
          <w:p w14:paraId="7552376E" w14:textId="2E263E79" w:rsidR="005C2319" w:rsidRPr="005C2319" w:rsidRDefault="005C2319" w:rsidP="005C2319">
            <w:pPr>
              <w:rPr>
                <w:rFonts w:ascii="Calibri" w:hAnsi="Calibri"/>
                <w:sz w:val="22"/>
              </w:rPr>
            </w:pPr>
            <w:r w:rsidRPr="005C2319">
              <w:t>This approach is enhanced by our use of the nationally agreed clinical prioritisation framework providing an effective mechanism to ensure the most appropriate inpatients are identified.</w:t>
            </w:r>
          </w:p>
          <w:p w14:paraId="0C377C54" w14:textId="77777777" w:rsidR="005C2319" w:rsidRDefault="005C2319" w:rsidP="005C2319"/>
          <w:p w14:paraId="495CE007" w14:textId="77777777" w:rsidR="005C2319" w:rsidRDefault="005C2319" w:rsidP="005C2319">
            <w:r w:rsidRPr="005C2319">
              <w:t xml:space="preserve">Where possible elective patients are managed on a daycase or short stay basis.  A number of arrangements have been put in place in response to the COVID-19 pandemic which gives more resilience to fluctuations in unscheduled care demand, for example use of ACH sites for intermediate surgery, and use of daycase facilities.  </w:t>
            </w:r>
          </w:p>
          <w:p w14:paraId="6E25694D" w14:textId="0B0B45C9" w:rsidR="005C2319" w:rsidRPr="005C2319" w:rsidRDefault="005C2319" w:rsidP="005C2319">
            <w:r w:rsidRPr="005C2319">
              <w:t>Waiting list initiatives are being used where possible to increase capacity and this will include the period up to December/January.</w:t>
            </w:r>
          </w:p>
          <w:p w14:paraId="2C459002" w14:textId="77777777" w:rsidR="005C2319" w:rsidRPr="005C2319" w:rsidRDefault="005C2319" w:rsidP="005C2319">
            <w:r w:rsidRPr="005C2319">
              <w:t>A clear surgical cancellation process is in place across NHSGGC re-enforced through Directors and General Managers.  Daily cancellation reports are submitted to the Scottish Government.</w:t>
            </w:r>
          </w:p>
          <w:p w14:paraId="03B258E6" w14:textId="77777777" w:rsidR="005C2319" w:rsidRPr="005C2319" w:rsidRDefault="005C2319" w:rsidP="005C2319">
            <w:r w:rsidRPr="005C2319">
              <w:t>To augment local Endoscopy capacity, a mobile Endoscopy Unit (including decontamination facilities) will come on stream for NHSGGC patients from November 2021.</w:t>
            </w:r>
          </w:p>
          <w:p w14:paraId="6C091D8F" w14:textId="4A80F04F" w:rsidR="005C2319" w:rsidRPr="005C2319" w:rsidRDefault="005C2319" w:rsidP="005C2319">
            <w:r w:rsidRPr="005C2319">
              <w:t>Additional capacity is also provided through the SLA with GJNH and close monitoring is in place to ensure the available capacity for surgical and Endoscopy patients is fully utilised.</w:t>
            </w:r>
          </w:p>
          <w:p w14:paraId="5D04BCA4" w14:textId="60534385" w:rsidR="003A2E6F" w:rsidRPr="006D118C" w:rsidRDefault="003A2E6F" w:rsidP="003A2E6F">
            <w:pPr>
              <w:tabs>
                <w:tab w:val="right" w:pos="9907"/>
              </w:tabs>
              <w:jc w:val="center"/>
              <w:rPr>
                <w:rFonts w:cs="Arial"/>
                <w:szCs w:val="22"/>
              </w:rPr>
            </w:pPr>
          </w:p>
        </w:tc>
      </w:tr>
      <w:tr w:rsidR="003A2E6F" w:rsidRPr="006D118C" w14:paraId="126DC5C3" w14:textId="77777777" w:rsidTr="59DE9DF6">
        <w:tc>
          <w:tcPr>
            <w:tcW w:w="1225" w:type="dxa"/>
            <w:shd w:val="clear" w:color="auto" w:fill="auto"/>
            <w:hideMark/>
          </w:tcPr>
          <w:p w14:paraId="55ED7B6C" w14:textId="77777777" w:rsidR="003A2E6F" w:rsidRPr="006D118C" w:rsidRDefault="003A2E6F" w:rsidP="003A2E6F">
            <w:pPr>
              <w:tabs>
                <w:tab w:val="right" w:pos="9907"/>
              </w:tabs>
              <w:rPr>
                <w:b/>
                <w:sz w:val="22"/>
                <w:szCs w:val="22"/>
              </w:rPr>
            </w:pPr>
            <w:r w:rsidRPr="006D118C">
              <w:rPr>
                <w:b/>
                <w:sz w:val="22"/>
                <w:szCs w:val="22"/>
              </w:rPr>
              <w:t>3</w:t>
            </w:r>
          </w:p>
        </w:tc>
        <w:tc>
          <w:tcPr>
            <w:tcW w:w="13437" w:type="dxa"/>
            <w:gridSpan w:val="4"/>
            <w:shd w:val="clear" w:color="auto" w:fill="auto"/>
          </w:tcPr>
          <w:p w14:paraId="12A4D2D3" w14:textId="77777777" w:rsidR="003A2E6F" w:rsidRPr="0035432D" w:rsidRDefault="003A2E6F" w:rsidP="003A2E6F">
            <w:pPr>
              <w:tabs>
                <w:tab w:val="right" w:pos="9907"/>
              </w:tabs>
              <w:autoSpaceDE w:val="0"/>
              <w:autoSpaceDN w:val="0"/>
              <w:adjustRightInd w:val="0"/>
              <w:ind w:left="-108"/>
              <w:rPr>
                <w:b/>
                <w:szCs w:val="24"/>
              </w:rPr>
            </w:pPr>
            <w:r w:rsidRPr="0035432D">
              <w:rPr>
                <w:b/>
                <w:szCs w:val="24"/>
              </w:rPr>
              <w:t>Agree staff rotas in October for the fortnight in which the two festive holiday periods occur to match planned capacity and demand and projected peaks in demand. These rotas should ensure continual access to senior decision makers and support services required to avoid attendance, admission and effective timely discharge.  To note this year the festive period public holidays will span the weekends.</w:t>
            </w:r>
          </w:p>
          <w:p w14:paraId="5838B467" w14:textId="77777777" w:rsidR="003A2E6F" w:rsidRPr="0035432D" w:rsidRDefault="003A2E6F" w:rsidP="003A2E6F">
            <w:pPr>
              <w:tabs>
                <w:tab w:val="right" w:pos="9907"/>
              </w:tabs>
              <w:autoSpaceDE w:val="0"/>
              <w:autoSpaceDN w:val="0"/>
              <w:adjustRightInd w:val="0"/>
              <w:ind w:left="-108"/>
              <w:rPr>
                <w:b/>
                <w:szCs w:val="24"/>
              </w:rPr>
            </w:pPr>
          </w:p>
        </w:tc>
      </w:tr>
      <w:tr w:rsidR="003A2E6F" w:rsidRPr="006D118C" w14:paraId="0768C25B" w14:textId="77777777" w:rsidTr="59DE9DF6">
        <w:tc>
          <w:tcPr>
            <w:tcW w:w="1225" w:type="dxa"/>
            <w:shd w:val="clear" w:color="auto" w:fill="auto"/>
          </w:tcPr>
          <w:p w14:paraId="1848845D" w14:textId="77777777" w:rsidR="003A2E6F" w:rsidRPr="006D118C" w:rsidRDefault="003A2E6F" w:rsidP="003A2E6F">
            <w:pPr>
              <w:tabs>
                <w:tab w:val="right" w:pos="9907"/>
              </w:tabs>
              <w:rPr>
                <w:sz w:val="22"/>
                <w:szCs w:val="22"/>
              </w:rPr>
            </w:pPr>
            <w:r w:rsidRPr="006D118C">
              <w:rPr>
                <w:sz w:val="22"/>
                <w:szCs w:val="22"/>
              </w:rPr>
              <w:t>3.1</w:t>
            </w:r>
          </w:p>
        </w:tc>
        <w:tc>
          <w:tcPr>
            <w:tcW w:w="6945" w:type="dxa"/>
            <w:shd w:val="clear" w:color="auto" w:fill="auto"/>
          </w:tcPr>
          <w:p w14:paraId="310A91F1" w14:textId="77777777" w:rsidR="003A2E6F" w:rsidRPr="0035432D" w:rsidRDefault="003A2E6F" w:rsidP="003A2E6F">
            <w:pPr>
              <w:tabs>
                <w:tab w:val="right" w:pos="9907"/>
              </w:tabs>
              <w:autoSpaceDE w:val="0"/>
              <w:autoSpaceDN w:val="0"/>
              <w:adjustRightInd w:val="0"/>
              <w:ind w:left="-108"/>
              <w:rPr>
                <w:rFonts w:cs="Arial"/>
                <w:bCs/>
                <w:sz w:val="22"/>
                <w:szCs w:val="22"/>
              </w:rPr>
            </w:pPr>
            <w:r w:rsidRPr="0035432D">
              <w:rPr>
                <w:rFonts w:cs="Arial"/>
                <w:bCs/>
                <w:sz w:val="22"/>
                <w:szCs w:val="22"/>
              </w:rPr>
              <w:t>System wide planning should ensure appropriate cover is in place for Consultants (Medical and Surgical), multi-professional support teams, including Infection, Prevention and Control Teams (IPCT), Social Workers, home care and third sector support. This should be planned to effectively manage predicted activity across the wider system and discharge over the festive holiday periods, by no later than the end of October.</w:t>
            </w:r>
          </w:p>
          <w:p w14:paraId="7D8DA031" w14:textId="77777777" w:rsidR="003A2E6F" w:rsidRPr="0035432D" w:rsidRDefault="003A2E6F" w:rsidP="003A2E6F">
            <w:pPr>
              <w:tabs>
                <w:tab w:val="right" w:pos="9907"/>
              </w:tabs>
              <w:autoSpaceDE w:val="0"/>
              <w:autoSpaceDN w:val="0"/>
              <w:adjustRightInd w:val="0"/>
              <w:ind w:left="-108"/>
              <w:rPr>
                <w:rFonts w:cs="Arial"/>
                <w:bCs/>
                <w:szCs w:val="24"/>
              </w:rPr>
            </w:pPr>
            <w:r w:rsidRPr="0035432D">
              <w:rPr>
                <w:rFonts w:cs="Arial"/>
                <w:bCs/>
                <w:szCs w:val="24"/>
              </w:rPr>
              <w:t xml:space="preserve">  </w:t>
            </w:r>
          </w:p>
          <w:p w14:paraId="3D47693E" w14:textId="77777777" w:rsidR="003A2E6F" w:rsidRPr="0035432D" w:rsidRDefault="003A2E6F" w:rsidP="003A2E6F">
            <w:pPr>
              <w:tabs>
                <w:tab w:val="right" w:pos="9907"/>
              </w:tabs>
              <w:autoSpaceDE w:val="0"/>
              <w:autoSpaceDN w:val="0"/>
              <w:adjustRightInd w:val="0"/>
              <w:ind w:left="-108"/>
              <w:rPr>
                <w:rFonts w:cs="Arial"/>
                <w:bCs/>
                <w:szCs w:val="24"/>
              </w:rPr>
            </w:pPr>
            <w:r w:rsidRPr="0035432D">
              <w:rPr>
                <w:rFonts w:cs="Arial"/>
                <w:bCs/>
                <w:i/>
                <w:sz w:val="20"/>
                <w:szCs w:val="24"/>
              </w:rPr>
              <w:t>This should take into account predicted peaks in demand, including impact of significant events on services, and match the available staff resource accordingly. Any plans to reduce the number of hospitals accepting emergency admissions for particular specialties over the festive period, due to low demand and elective activity, need to be clearly communicated to partner organisations</w:t>
            </w:r>
            <w:r w:rsidRPr="0035432D">
              <w:rPr>
                <w:rFonts w:cs="Arial"/>
                <w:bCs/>
                <w:szCs w:val="24"/>
              </w:rPr>
              <w:t>.</w:t>
            </w:r>
          </w:p>
        </w:tc>
        <w:tc>
          <w:tcPr>
            <w:tcW w:w="1080" w:type="dxa"/>
            <w:shd w:val="clear" w:color="auto" w:fill="auto"/>
            <w:vAlign w:val="center"/>
          </w:tcPr>
          <w:p w14:paraId="779D49A9" w14:textId="77777777" w:rsidR="003A2E6F" w:rsidRPr="0035432D" w:rsidRDefault="003A2E6F" w:rsidP="003A2E6F">
            <w:pPr>
              <w:tabs>
                <w:tab w:val="right" w:pos="9907"/>
              </w:tabs>
              <w:jc w:val="center"/>
              <w:rPr>
                <w:rFonts w:cs="Arial"/>
                <w:szCs w:val="22"/>
              </w:rPr>
            </w:pPr>
            <w:r w:rsidRPr="0035432D">
              <w:rPr>
                <w:rFonts w:cs="Arial"/>
                <w:color w:val="2B579A"/>
                <w:szCs w:val="22"/>
                <w:shd w:val="clear" w:color="auto" w:fill="E6E6E6"/>
              </w:rPr>
              <w:fldChar w:fldCharType="begin">
                <w:ffData>
                  <w:name w:val="Check1"/>
                  <w:enabled/>
                  <w:calcOnExit w:val="0"/>
                  <w:checkBox>
                    <w:size w:val="32"/>
                    <w:default w:val="0"/>
                  </w:checkBox>
                </w:ffData>
              </w:fldChar>
            </w:r>
            <w:r w:rsidRPr="0035432D">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35432D">
              <w:rPr>
                <w:rFonts w:cs="Arial"/>
                <w:color w:val="2B579A"/>
                <w:szCs w:val="22"/>
                <w:shd w:val="clear" w:color="auto" w:fill="E6E6E6"/>
              </w:rPr>
              <w:fldChar w:fldCharType="end"/>
            </w:r>
          </w:p>
          <w:p w14:paraId="681FC5F0" w14:textId="77777777" w:rsidR="003A2E6F" w:rsidRPr="0035432D" w:rsidRDefault="003A2E6F" w:rsidP="003A2E6F">
            <w:pPr>
              <w:tabs>
                <w:tab w:val="right" w:pos="9907"/>
              </w:tabs>
              <w:jc w:val="center"/>
              <w:rPr>
                <w:rFonts w:cs="Arial"/>
                <w:szCs w:val="22"/>
              </w:rPr>
            </w:pPr>
          </w:p>
          <w:p w14:paraId="25F9779C" w14:textId="77777777" w:rsidR="003A2E6F" w:rsidRPr="0035432D" w:rsidRDefault="003A2E6F" w:rsidP="003A2E6F">
            <w:pPr>
              <w:tabs>
                <w:tab w:val="right" w:pos="9907"/>
              </w:tabs>
              <w:jc w:val="center"/>
              <w:rPr>
                <w:rFonts w:cs="Arial"/>
                <w:szCs w:val="22"/>
              </w:rPr>
            </w:pPr>
          </w:p>
          <w:p w14:paraId="6E6E52F7" w14:textId="77777777" w:rsidR="003A2E6F" w:rsidRPr="0035432D" w:rsidRDefault="003A2E6F" w:rsidP="003A2E6F">
            <w:pPr>
              <w:tabs>
                <w:tab w:val="right" w:pos="9907"/>
              </w:tabs>
              <w:jc w:val="center"/>
              <w:rPr>
                <w:rFonts w:cs="Arial"/>
                <w:szCs w:val="22"/>
              </w:rPr>
            </w:pPr>
          </w:p>
          <w:p w14:paraId="1971CFE2" w14:textId="77777777" w:rsidR="003A2E6F" w:rsidRPr="0035432D" w:rsidRDefault="003A2E6F" w:rsidP="003A2E6F">
            <w:pPr>
              <w:tabs>
                <w:tab w:val="right" w:pos="9907"/>
              </w:tabs>
              <w:jc w:val="center"/>
              <w:rPr>
                <w:rFonts w:cs="Arial"/>
                <w:szCs w:val="22"/>
              </w:rPr>
            </w:pPr>
          </w:p>
          <w:p w14:paraId="3E40D835" w14:textId="77777777" w:rsidR="003A2E6F" w:rsidRPr="0035432D" w:rsidRDefault="003A2E6F" w:rsidP="003A2E6F">
            <w:pPr>
              <w:tabs>
                <w:tab w:val="right" w:pos="9907"/>
              </w:tabs>
              <w:jc w:val="center"/>
              <w:rPr>
                <w:rFonts w:cs="Arial"/>
                <w:szCs w:val="22"/>
              </w:rPr>
            </w:pPr>
          </w:p>
          <w:p w14:paraId="58B3518E" w14:textId="77777777" w:rsidR="003A2E6F" w:rsidRPr="0035432D" w:rsidRDefault="003A2E6F" w:rsidP="003A2E6F">
            <w:pPr>
              <w:tabs>
                <w:tab w:val="right" w:pos="9907"/>
              </w:tabs>
              <w:jc w:val="center"/>
              <w:rPr>
                <w:rFonts w:cs="Arial"/>
                <w:szCs w:val="22"/>
              </w:rPr>
            </w:pPr>
          </w:p>
        </w:tc>
        <w:tc>
          <w:tcPr>
            <w:tcW w:w="735" w:type="dxa"/>
            <w:shd w:val="clear" w:color="auto" w:fill="A8D08D" w:themeFill="accent6" w:themeFillTint="99"/>
          </w:tcPr>
          <w:p w14:paraId="724C886E" w14:textId="77777777" w:rsidR="003A2E6F" w:rsidRPr="0035432D" w:rsidRDefault="003A2E6F" w:rsidP="003A2E6F">
            <w:pPr>
              <w:tabs>
                <w:tab w:val="right" w:pos="9907"/>
              </w:tabs>
              <w:jc w:val="center"/>
              <w:rPr>
                <w:rFonts w:cs="Arial"/>
                <w:szCs w:val="22"/>
              </w:rPr>
            </w:pPr>
          </w:p>
        </w:tc>
        <w:tc>
          <w:tcPr>
            <w:tcW w:w="4677" w:type="dxa"/>
            <w:shd w:val="clear" w:color="auto" w:fill="auto"/>
          </w:tcPr>
          <w:p w14:paraId="69761D84" w14:textId="20BB4742" w:rsidR="00010512" w:rsidRDefault="003A2E6F" w:rsidP="00010512">
            <w:pPr>
              <w:tabs>
                <w:tab w:val="right" w:pos="9907"/>
              </w:tabs>
              <w:rPr>
                <w:rFonts w:cs="Arial"/>
                <w:sz w:val="22"/>
                <w:szCs w:val="22"/>
              </w:rPr>
            </w:pPr>
            <w:r w:rsidRPr="00010512">
              <w:rPr>
                <w:rFonts w:cs="Arial"/>
                <w:sz w:val="22"/>
                <w:szCs w:val="22"/>
              </w:rPr>
              <w:t xml:space="preserve">Established processes are in place to ensure routine forward rostering of staff. </w:t>
            </w:r>
          </w:p>
          <w:p w14:paraId="3C60CBBE" w14:textId="77777777" w:rsidR="00010512" w:rsidRDefault="00010512" w:rsidP="00010512">
            <w:pPr>
              <w:tabs>
                <w:tab w:val="right" w:pos="9907"/>
              </w:tabs>
              <w:rPr>
                <w:rFonts w:cs="Arial"/>
                <w:sz w:val="22"/>
                <w:szCs w:val="22"/>
              </w:rPr>
            </w:pPr>
          </w:p>
          <w:p w14:paraId="68751C33" w14:textId="61797DC7" w:rsidR="00010512" w:rsidRDefault="00010512" w:rsidP="00010512">
            <w:pPr>
              <w:tabs>
                <w:tab w:val="right" w:pos="9907"/>
              </w:tabs>
              <w:rPr>
                <w:rFonts w:cs="Arial"/>
                <w:sz w:val="22"/>
                <w:szCs w:val="22"/>
              </w:rPr>
            </w:pPr>
            <w:r>
              <w:rPr>
                <w:rFonts w:cs="Arial"/>
                <w:sz w:val="22"/>
                <w:szCs w:val="22"/>
              </w:rPr>
              <w:t>Learning from dealing with COVID related absences has strengthened processes with respect to contingency planning and surge demand.</w:t>
            </w:r>
          </w:p>
          <w:p w14:paraId="7641AF2D" w14:textId="77777777" w:rsidR="00010512" w:rsidRDefault="00010512" w:rsidP="00010512">
            <w:pPr>
              <w:tabs>
                <w:tab w:val="right" w:pos="9907"/>
              </w:tabs>
              <w:rPr>
                <w:rFonts w:cs="Arial"/>
                <w:sz w:val="22"/>
                <w:szCs w:val="22"/>
              </w:rPr>
            </w:pPr>
          </w:p>
          <w:p w14:paraId="7D1AC79D" w14:textId="735746BD" w:rsidR="003A2E6F" w:rsidRPr="0035432D" w:rsidRDefault="003A2E6F" w:rsidP="00010512">
            <w:pPr>
              <w:tabs>
                <w:tab w:val="right" w:pos="9907"/>
              </w:tabs>
              <w:rPr>
                <w:rFonts w:cs="Arial"/>
                <w:szCs w:val="22"/>
              </w:rPr>
            </w:pPr>
          </w:p>
        </w:tc>
      </w:tr>
      <w:tr w:rsidR="003A2E6F" w:rsidRPr="006D118C" w14:paraId="0EF73E77" w14:textId="77777777" w:rsidTr="59DE9DF6">
        <w:tc>
          <w:tcPr>
            <w:tcW w:w="1225" w:type="dxa"/>
            <w:shd w:val="clear" w:color="auto" w:fill="auto"/>
          </w:tcPr>
          <w:p w14:paraId="58F4DB53" w14:textId="2D1F833D" w:rsidR="003A2E6F" w:rsidRPr="00441C2C" w:rsidRDefault="003A2E6F" w:rsidP="003A2E6F">
            <w:pPr>
              <w:tabs>
                <w:tab w:val="right" w:pos="9907"/>
              </w:tabs>
              <w:rPr>
                <w:sz w:val="22"/>
                <w:szCs w:val="22"/>
                <w:highlight w:val="yellow"/>
              </w:rPr>
            </w:pPr>
            <w:r w:rsidRPr="0035432D">
              <w:rPr>
                <w:sz w:val="22"/>
                <w:szCs w:val="22"/>
              </w:rPr>
              <w:t>3.2</w:t>
            </w:r>
          </w:p>
        </w:tc>
        <w:tc>
          <w:tcPr>
            <w:tcW w:w="6945" w:type="dxa"/>
            <w:shd w:val="clear" w:color="auto" w:fill="auto"/>
          </w:tcPr>
          <w:p w14:paraId="448ED6D2" w14:textId="77777777" w:rsidR="003A2E6F" w:rsidRPr="0035432D" w:rsidRDefault="003A2E6F" w:rsidP="003A2E6F">
            <w:pPr>
              <w:tabs>
                <w:tab w:val="right" w:pos="9907"/>
              </w:tabs>
              <w:autoSpaceDE w:val="0"/>
              <w:autoSpaceDN w:val="0"/>
              <w:adjustRightInd w:val="0"/>
              <w:ind w:left="-108"/>
              <w:rPr>
                <w:sz w:val="22"/>
                <w:szCs w:val="22"/>
              </w:rPr>
            </w:pPr>
            <w:r w:rsidRPr="0035432D">
              <w:rPr>
                <w:rFonts w:cs="Arial"/>
                <w:bCs/>
                <w:sz w:val="22"/>
                <w:szCs w:val="22"/>
              </w:rPr>
              <w:t>Extra capacity should be scheduled for the ‘return to work’ days after the four day festive break and this should be factored into annual leave management arrangements across Primary, Secondary and Social Care services.</w:t>
            </w:r>
          </w:p>
          <w:p w14:paraId="36D3FDB2" w14:textId="77777777" w:rsidR="003A2E6F" w:rsidRPr="0035432D" w:rsidRDefault="003A2E6F" w:rsidP="003A2E6F">
            <w:pPr>
              <w:tabs>
                <w:tab w:val="right" w:pos="9907"/>
              </w:tabs>
              <w:autoSpaceDE w:val="0"/>
              <w:autoSpaceDN w:val="0"/>
              <w:adjustRightInd w:val="0"/>
              <w:ind w:left="-108"/>
              <w:rPr>
                <w:rFonts w:cs="Arial"/>
                <w:bCs/>
                <w:sz w:val="22"/>
                <w:szCs w:val="22"/>
              </w:rPr>
            </w:pPr>
          </w:p>
        </w:tc>
        <w:tc>
          <w:tcPr>
            <w:tcW w:w="1080" w:type="dxa"/>
            <w:shd w:val="clear" w:color="auto" w:fill="auto"/>
            <w:vAlign w:val="center"/>
          </w:tcPr>
          <w:p w14:paraId="7DB87379" w14:textId="77777777" w:rsidR="003A2E6F" w:rsidRPr="0035432D" w:rsidRDefault="003A2E6F" w:rsidP="003A2E6F">
            <w:pPr>
              <w:tabs>
                <w:tab w:val="right" w:pos="9907"/>
              </w:tabs>
              <w:jc w:val="center"/>
              <w:rPr>
                <w:rFonts w:cs="Arial"/>
                <w:szCs w:val="22"/>
              </w:rPr>
            </w:pPr>
            <w:r w:rsidRPr="0035432D">
              <w:rPr>
                <w:rFonts w:cs="Arial"/>
                <w:color w:val="2B579A"/>
                <w:szCs w:val="22"/>
                <w:shd w:val="clear" w:color="auto" w:fill="E6E6E6"/>
              </w:rPr>
              <w:fldChar w:fldCharType="begin">
                <w:ffData>
                  <w:name w:val="Check1"/>
                  <w:enabled/>
                  <w:calcOnExit w:val="0"/>
                  <w:checkBox>
                    <w:size w:val="32"/>
                    <w:default w:val="0"/>
                  </w:checkBox>
                </w:ffData>
              </w:fldChar>
            </w:r>
            <w:r w:rsidRPr="0035432D">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35432D">
              <w:rPr>
                <w:rFonts w:cs="Arial"/>
                <w:color w:val="2B579A"/>
                <w:szCs w:val="22"/>
                <w:shd w:val="clear" w:color="auto" w:fill="E6E6E6"/>
              </w:rPr>
              <w:fldChar w:fldCharType="end"/>
            </w:r>
          </w:p>
          <w:p w14:paraId="2832D2AF" w14:textId="77777777" w:rsidR="003A2E6F" w:rsidRPr="0035432D" w:rsidRDefault="003A2E6F" w:rsidP="003A2E6F">
            <w:pPr>
              <w:tabs>
                <w:tab w:val="right" w:pos="9907"/>
              </w:tabs>
              <w:jc w:val="center"/>
              <w:rPr>
                <w:rFonts w:cs="Arial"/>
                <w:szCs w:val="22"/>
              </w:rPr>
            </w:pPr>
          </w:p>
        </w:tc>
        <w:tc>
          <w:tcPr>
            <w:tcW w:w="735" w:type="dxa"/>
            <w:shd w:val="clear" w:color="auto" w:fill="A8D08D" w:themeFill="accent6" w:themeFillTint="99"/>
          </w:tcPr>
          <w:p w14:paraId="40C94270" w14:textId="77777777" w:rsidR="003A2E6F" w:rsidRPr="0035432D" w:rsidRDefault="003A2E6F" w:rsidP="003A2E6F">
            <w:pPr>
              <w:tabs>
                <w:tab w:val="right" w:pos="9907"/>
              </w:tabs>
              <w:jc w:val="center"/>
              <w:rPr>
                <w:rFonts w:cs="Arial"/>
                <w:szCs w:val="22"/>
              </w:rPr>
            </w:pPr>
          </w:p>
        </w:tc>
        <w:tc>
          <w:tcPr>
            <w:tcW w:w="4677" w:type="dxa"/>
            <w:shd w:val="clear" w:color="auto" w:fill="auto"/>
          </w:tcPr>
          <w:p w14:paraId="0406ABBE" w14:textId="5AC6E1F6" w:rsidR="003A2E6F" w:rsidRPr="00010512" w:rsidRDefault="00010512" w:rsidP="00010512">
            <w:pPr>
              <w:tabs>
                <w:tab w:val="right" w:pos="9907"/>
              </w:tabs>
              <w:rPr>
                <w:rFonts w:cs="Arial"/>
                <w:sz w:val="22"/>
                <w:szCs w:val="22"/>
              </w:rPr>
            </w:pPr>
            <w:r w:rsidRPr="00010512">
              <w:rPr>
                <w:rFonts w:cs="Arial"/>
                <w:sz w:val="22"/>
                <w:szCs w:val="22"/>
              </w:rPr>
              <w:t>As above, this is routine aspect of the Winter preparations.</w:t>
            </w:r>
          </w:p>
        </w:tc>
      </w:tr>
      <w:tr w:rsidR="003A2E6F" w:rsidRPr="006D118C" w14:paraId="3F13A158" w14:textId="77777777" w:rsidTr="59DE9DF6">
        <w:tc>
          <w:tcPr>
            <w:tcW w:w="1225" w:type="dxa"/>
            <w:shd w:val="clear" w:color="auto" w:fill="auto"/>
          </w:tcPr>
          <w:p w14:paraId="3E2415AD" w14:textId="77777777" w:rsidR="003A2E6F" w:rsidRPr="006D118C" w:rsidRDefault="003A2E6F" w:rsidP="003A2E6F">
            <w:pPr>
              <w:tabs>
                <w:tab w:val="right" w:pos="9907"/>
              </w:tabs>
              <w:rPr>
                <w:sz w:val="22"/>
                <w:szCs w:val="22"/>
              </w:rPr>
            </w:pPr>
            <w:r w:rsidRPr="006D118C">
              <w:rPr>
                <w:sz w:val="22"/>
                <w:szCs w:val="22"/>
              </w:rPr>
              <w:t>3.3</w:t>
            </w:r>
          </w:p>
        </w:tc>
        <w:tc>
          <w:tcPr>
            <w:tcW w:w="6945" w:type="dxa"/>
            <w:shd w:val="clear" w:color="auto" w:fill="auto"/>
          </w:tcPr>
          <w:p w14:paraId="09605B67" w14:textId="77777777" w:rsidR="003A2E6F" w:rsidRPr="006D118C" w:rsidRDefault="003A2E6F" w:rsidP="003A2E6F">
            <w:pPr>
              <w:tabs>
                <w:tab w:val="right" w:pos="9907"/>
              </w:tabs>
              <w:autoSpaceDE w:val="0"/>
              <w:autoSpaceDN w:val="0"/>
              <w:adjustRightInd w:val="0"/>
              <w:ind w:left="-108"/>
              <w:rPr>
                <w:rFonts w:cs="Arial"/>
                <w:bCs/>
                <w:sz w:val="22"/>
                <w:szCs w:val="22"/>
              </w:rPr>
            </w:pPr>
            <w:r w:rsidRPr="006D118C">
              <w:rPr>
                <w:rFonts w:cs="Arial"/>
                <w:bCs/>
                <w:sz w:val="22"/>
                <w:szCs w:val="22"/>
              </w:rPr>
              <w:t>Additional festive services are planned in collaboration with partner organisations e.g. Police Scotland, SAS, Voluntary Sector etc.</w:t>
            </w:r>
          </w:p>
          <w:p w14:paraId="509F31D1" w14:textId="77777777" w:rsidR="003A2E6F" w:rsidRPr="006D118C" w:rsidRDefault="003A2E6F" w:rsidP="003A2E6F">
            <w:pPr>
              <w:tabs>
                <w:tab w:val="right" w:pos="9907"/>
              </w:tabs>
              <w:autoSpaceDE w:val="0"/>
              <w:autoSpaceDN w:val="0"/>
              <w:adjustRightInd w:val="0"/>
              <w:ind w:left="-108"/>
              <w:rPr>
                <w:rFonts w:cs="Arial"/>
                <w:bCs/>
                <w:sz w:val="22"/>
                <w:szCs w:val="22"/>
              </w:rPr>
            </w:pPr>
          </w:p>
          <w:p w14:paraId="06470FFF" w14:textId="77777777" w:rsidR="003A2E6F" w:rsidRPr="006D118C" w:rsidRDefault="003A2E6F" w:rsidP="003A2E6F">
            <w:pPr>
              <w:tabs>
                <w:tab w:val="right" w:pos="9907"/>
              </w:tabs>
              <w:autoSpaceDE w:val="0"/>
              <w:autoSpaceDN w:val="0"/>
              <w:adjustRightInd w:val="0"/>
              <w:ind w:left="-108"/>
              <w:rPr>
                <w:rFonts w:cs="Arial"/>
                <w:bCs/>
                <w:sz w:val="22"/>
                <w:szCs w:val="22"/>
              </w:rPr>
            </w:pPr>
            <w:r w:rsidRPr="006D118C">
              <w:rPr>
                <w:rFonts w:cs="Arial"/>
                <w:bCs/>
                <w:i/>
                <w:sz w:val="20"/>
              </w:rPr>
              <w:t>NHS Boards and HSC Partnerships are aware of externally provided festive services such as minor injuries bus in city centre, paramedic outreach services and mitigate for any change in service provision from partner organisations</w:t>
            </w:r>
          </w:p>
        </w:tc>
        <w:tc>
          <w:tcPr>
            <w:tcW w:w="1080" w:type="dxa"/>
            <w:shd w:val="clear" w:color="auto" w:fill="auto"/>
            <w:vAlign w:val="center"/>
          </w:tcPr>
          <w:p w14:paraId="6F3D60C8" w14:textId="77777777" w:rsidR="003A2E6F" w:rsidRPr="006D118C" w:rsidRDefault="003A2E6F" w:rsidP="003A2E6F">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20B6CCDF" w14:textId="77777777" w:rsidR="003A2E6F" w:rsidRPr="006D118C" w:rsidRDefault="003A2E6F" w:rsidP="003A2E6F">
            <w:pPr>
              <w:tabs>
                <w:tab w:val="right" w:pos="9907"/>
              </w:tabs>
              <w:jc w:val="center"/>
              <w:rPr>
                <w:rFonts w:cs="Arial"/>
                <w:sz w:val="22"/>
                <w:szCs w:val="22"/>
              </w:rPr>
            </w:pPr>
          </w:p>
        </w:tc>
        <w:tc>
          <w:tcPr>
            <w:tcW w:w="735" w:type="dxa"/>
            <w:shd w:val="clear" w:color="auto" w:fill="A8D08D" w:themeFill="accent6" w:themeFillTint="99"/>
          </w:tcPr>
          <w:p w14:paraId="1FDE565D"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45AD3B8D" w14:textId="77777777" w:rsidR="000A4138" w:rsidRDefault="00010512" w:rsidP="00010512">
            <w:pPr>
              <w:tabs>
                <w:tab w:val="right" w:pos="9907"/>
              </w:tabs>
              <w:rPr>
                <w:rFonts w:cs="Arial"/>
                <w:sz w:val="22"/>
                <w:szCs w:val="22"/>
              </w:rPr>
            </w:pPr>
            <w:r w:rsidRPr="00010512">
              <w:rPr>
                <w:rFonts w:cs="Arial"/>
                <w:sz w:val="22"/>
                <w:szCs w:val="22"/>
              </w:rPr>
              <w:t xml:space="preserve">GGC Resilience Partnership </w:t>
            </w:r>
            <w:r>
              <w:rPr>
                <w:rFonts w:cs="Arial"/>
                <w:sz w:val="22"/>
                <w:szCs w:val="22"/>
              </w:rPr>
              <w:t>provides oversight and co-ordination of requirements for specific events.</w:t>
            </w:r>
          </w:p>
          <w:p w14:paraId="2194A9F8" w14:textId="77777777" w:rsidR="000A4138" w:rsidRDefault="000A4138" w:rsidP="00010512">
            <w:pPr>
              <w:tabs>
                <w:tab w:val="right" w:pos="9907"/>
              </w:tabs>
              <w:rPr>
                <w:rFonts w:cs="Arial"/>
                <w:sz w:val="22"/>
                <w:szCs w:val="22"/>
              </w:rPr>
            </w:pPr>
          </w:p>
          <w:p w14:paraId="2FA3EEF9" w14:textId="21D2730E" w:rsidR="003A2E6F" w:rsidRPr="00010512" w:rsidRDefault="003A2E6F" w:rsidP="00010512">
            <w:pPr>
              <w:tabs>
                <w:tab w:val="right" w:pos="9907"/>
              </w:tabs>
              <w:rPr>
                <w:rFonts w:cs="Arial"/>
                <w:sz w:val="22"/>
                <w:szCs w:val="22"/>
              </w:rPr>
            </w:pPr>
          </w:p>
        </w:tc>
      </w:tr>
      <w:tr w:rsidR="003A2E6F" w:rsidRPr="006D118C" w14:paraId="34535D29" w14:textId="77777777" w:rsidTr="59DE9DF6">
        <w:tc>
          <w:tcPr>
            <w:tcW w:w="1225" w:type="dxa"/>
            <w:shd w:val="clear" w:color="auto" w:fill="auto"/>
          </w:tcPr>
          <w:p w14:paraId="6F219378" w14:textId="77777777" w:rsidR="003A2E6F" w:rsidRPr="006D118C" w:rsidRDefault="003A2E6F" w:rsidP="003A2E6F">
            <w:pPr>
              <w:tabs>
                <w:tab w:val="right" w:pos="9907"/>
              </w:tabs>
              <w:rPr>
                <w:sz w:val="22"/>
                <w:szCs w:val="22"/>
              </w:rPr>
            </w:pPr>
            <w:r w:rsidRPr="006D118C">
              <w:rPr>
                <w:sz w:val="22"/>
                <w:szCs w:val="22"/>
              </w:rPr>
              <w:t>3.4</w:t>
            </w:r>
          </w:p>
        </w:tc>
        <w:tc>
          <w:tcPr>
            <w:tcW w:w="6945" w:type="dxa"/>
            <w:shd w:val="clear" w:color="auto" w:fill="auto"/>
          </w:tcPr>
          <w:p w14:paraId="76234F03" w14:textId="77777777" w:rsidR="003A2E6F" w:rsidRPr="006D118C" w:rsidRDefault="003A2E6F" w:rsidP="003A2E6F">
            <w:pPr>
              <w:tabs>
                <w:tab w:val="right" w:pos="9907"/>
              </w:tabs>
              <w:autoSpaceDE w:val="0"/>
              <w:autoSpaceDN w:val="0"/>
              <w:adjustRightInd w:val="0"/>
              <w:ind w:left="-108"/>
              <w:rPr>
                <w:rFonts w:cs="Arial"/>
                <w:bCs/>
                <w:sz w:val="22"/>
                <w:szCs w:val="22"/>
              </w:rPr>
            </w:pPr>
            <w:r w:rsidRPr="006D118C">
              <w:rPr>
                <w:rFonts w:cs="Arial"/>
                <w:bCs/>
                <w:sz w:val="22"/>
                <w:szCs w:val="22"/>
              </w:rPr>
              <w:t xml:space="preserve">Out of Hours services, GP, Dental and Pharmacy provision over festive period will be communicated to clinicians and managers including on call to ensure alternatives to attendance are considered. </w:t>
            </w:r>
          </w:p>
          <w:p w14:paraId="439B2000" w14:textId="77777777" w:rsidR="003A2E6F" w:rsidRPr="006D118C" w:rsidRDefault="003A2E6F" w:rsidP="003A2E6F">
            <w:pPr>
              <w:tabs>
                <w:tab w:val="right" w:pos="9907"/>
              </w:tabs>
              <w:autoSpaceDE w:val="0"/>
              <w:autoSpaceDN w:val="0"/>
              <w:adjustRightInd w:val="0"/>
              <w:ind w:left="-108"/>
              <w:rPr>
                <w:rFonts w:cs="Arial"/>
                <w:bCs/>
                <w:sz w:val="22"/>
                <w:szCs w:val="22"/>
              </w:rPr>
            </w:pPr>
          </w:p>
          <w:p w14:paraId="312767DC" w14:textId="77777777" w:rsidR="003A2E6F" w:rsidRPr="006D118C" w:rsidRDefault="003A2E6F" w:rsidP="003A2E6F">
            <w:pPr>
              <w:tabs>
                <w:tab w:val="right" w:pos="9907"/>
              </w:tabs>
              <w:autoSpaceDE w:val="0"/>
              <w:autoSpaceDN w:val="0"/>
              <w:adjustRightInd w:val="0"/>
              <w:ind w:left="-108"/>
              <w:rPr>
                <w:rFonts w:cs="Arial"/>
                <w:bCs/>
                <w:i/>
                <w:sz w:val="20"/>
              </w:rPr>
            </w:pPr>
            <w:r w:rsidRPr="006D118C">
              <w:rPr>
                <w:rFonts w:cs="Arial"/>
                <w:bCs/>
                <w:i/>
                <w:sz w:val="20"/>
              </w:rPr>
              <w:t>Dental and pharmacy provision should be communicated to all Health and Social Care practitioners across the winter period to support alternatives to attendance at hospital.</w:t>
            </w:r>
          </w:p>
          <w:p w14:paraId="4FC81DD1" w14:textId="77777777" w:rsidR="003A2E6F" w:rsidRPr="006D118C" w:rsidRDefault="003A2E6F" w:rsidP="003A2E6F">
            <w:pPr>
              <w:tabs>
                <w:tab w:val="right" w:pos="9907"/>
              </w:tabs>
              <w:autoSpaceDE w:val="0"/>
              <w:autoSpaceDN w:val="0"/>
              <w:adjustRightInd w:val="0"/>
              <w:ind w:left="-108"/>
              <w:rPr>
                <w:rFonts w:cs="Arial"/>
                <w:bCs/>
                <w:i/>
                <w:sz w:val="20"/>
              </w:rPr>
            </w:pPr>
          </w:p>
          <w:p w14:paraId="4B2CABEC" w14:textId="77777777" w:rsidR="003A2E6F" w:rsidRPr="006D118C" w:rsidRDefault="003A2E6F" w:rsidP="003A2E6F">
            <w:pPr>
              <w:tabs>
                <w:tab w:val="right" w:pos="9907"/>
              </w:tabs>
              <w:autoSpaceDE w:val="0"/>
              <w:autoSpaceDN w:val="0"/>
              <w:adjustRightInd w:val="0"/>
              <w:ind w:left="-108"/>
              <w:rPr>
                <w:rFonts w:cs="Arial"/>
                <w:bCs/>
                <w:i/>
                <w:sz w:val="20"/>
              </w:rPr>
            </w:pPr>
          </w:p>
          <w:p w14:paraId="0BCC6424" w14:textId="77777777" w:rsidR="003A2E6F" w:rsidRPr="006D118C" w:rsidRDefault="003A2E6F" w:rsidP="003A2E6F">
            <w:pPr>
              <w:tabs>
                <w:tab w:val="right" w:pos="9907"/>
              </w:tabs>
              <w:autoSpaceDE w:val="0"/>
              <w:autoSpaceDN w:val="0"/>
              <w:adjustRightInd w:val="0"/>
              <w:ind w:left="-108"/>
              <w:rPr>
                <w:rFonts w:cs="Arial"/>
                <w:bCs/>
                <w:i/>
                <w:sz w:val="20"/>
              </w:rPr>
            </w:pPr>
          </w:p>
        </w:tc>
        <w:tc>
          <w:tcPr>
            <w:tcW w:w="1080" w:type="dxa"/>
            <w:shd w:val="clear" w:color="auto" w:fill="auto"/>
            <w:vAlign w:val="center"/>
          </w:tcPr>
          <w:p w14:paraId="3B2A5FAB" w14:textId="77777777" w:rsidR="003A2E6F" w:rsidRPr="006D118C" w:rsidRDefault="003A2E6F" w:rsidP="003A2E6F">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63A4EB80" w14:textId="77777777" w:rsidR="003A2E6F" w:rsidRPr="006D118C" w:rsidRDefault="003A2E6F" w:rsidP="003A2E6F">
            <w:pPr>
              <w:tabs>
                <w:tab w:val="right" w:pos="9907"/>
              </w:tabs>
              <w:jc w:val="center"/>
              <w:rPr>
                <w:rFonts w:cs="Arial"/>
                <w:sz w:val="22"/>
                <w:szCs w:val="22"/>
              </w:rPr>
            </w:pPr>
          </w:p>
        </w:tc>
        <w:tc>
          <w:tcPr>
            <w:tcW w:w="735" w:type="dxa"/>
            <w:shd w:val="clear" w:color="auto" w:fill="A8D08D" w:themeFill="accent6" w:themeFillTint="99"/>
          </w:tcPr>
          <w:p w14:paraId="48EB792C"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0AD82B9E" w14:textId="2FA6E85C" w:rsidR="000A4138" w:rsidRDefault="000A4138" w:rsidP="000A4138">
            <w:pPr>
              <w:tabs>
                <w:tab w:val="right" w:pos="9907"/>
              </w:tabs>
              <w:rPr>
                <w:rFonts w:cs="Arial"/>
                <w:sz w:val="22"/>
              </w:rPr>
            </w:pPr>
            <w:r>
              <w:rPr>
                <w:rFonts w:cs="Arial"/>
                <w:sz w:val="22"/>
              </w:rPr>
              <w:t>Planning processes ensure there is cross-system awareness of service provision.</w:t>
            </w:r>
          </w:p>
          <w:p w14:paraId="312CDAEE" w14:textId="77777777" w:rsidR="000A4138" w:rsidRDefault="000A4138" w:rsidP="000A4138">
            <w:pPr>
              <w:tabs>
                <w:tab w:val="right" w:pos="9907"/>
              </w:tabs>
              <w:rPr>
                <w:rFonts w:cs="Arial"/>
                <w:sz w:val="22"/>
              </w:rPr>
            </w:pPr>
          </w:p>
          <w:p w14:paraId="0C946780" w14:textId="7AB4F2EB" w:rsidR="003A2E6F" w:rsidRPr="006D118C" w:rsidRDefault="000A4138" w:rsidP="000A4138">
            <w:pPr>
              <w:tabs>
                <w:tab w:val="right" w:pos="9907"/>
              </w:tabs>
              <w:rPr>
                <w:rFonts w:cs="Arial"/>
                <w:szCs w:val="22"/>
              </w:rPr>
            </w:pPr>
            <w:r w:rsidRPr="000A4138">
              <w:rPr>
                <w:rFonts w:cs="Arial"/>
                <w:sz w:val="22"/>
              </w:rPr>
              <w:t>Festive hours of service are made available to all practitioners through the NHSGGC staffnet mechanisms.</w:t>
            </w:r>
          </w:p>
        </w:tc>
      </w:tr>
      <w:tr w:rsidR="003A2E6F" w:rsidRPr="006D118C" w14:paraId="1730F620" w14:textId="77777777" w:rsidTr="59DE9DF6">
        <w:tc>
          <w:tcPr>
            <w:tcW w:w="1225" w:type="dxa"/>
            <w:shd w:val="clear" w:color="auto" w:fill="auto"/>
          </w:tcPr>
          <w:p w14:paraId="7D29C88E" w14:textId="77777777" w:rsidR="003A2E6F" w:rsidRPr="006D118C" w:rsidRDefault="003A2E6F" w:rsidP="003A2E6F">
            <w:pPr>
              <w:tabs>
                <w:tab w:val="right" w:pos="9907"/>
              </w:tabs>
              <w:rPr>
                <w:sz w:val="22"/>
                <w:szCs w:val="22"/>
              </w:rPr>
            </w:pPr>
          </w:p>
        </w:tc>
        <w:tc>
          <w:tcPr>
            <w:tcW w:w="6945" w:type="dxa"/>
            <w:shd w:val="clear" w:color="auto" w:fill="auto"/>
          </w:tcPr>
          <w:p w14:paraId="46FFE78C" w14:textId="77777777" w:rsidR="003A2E6F" w:rsidRPr="006D118C" w:rsidRDefault="003A2E6F" w:rsidP="003A2E6F">
            <w:pPr>
              <w:tabs>
                <w:tab w:val="right" w:pos="9907"/>
              </w:tabs>
              <w:autoSpaceDE w:val="0"/>
              <w:autoSpaceDN w:val="0"/>
              <w:adjustRightInd w:val="0"/>
              <w:ind w:left="-108"/>
              <w:rPr>
                <w:rFonts w:cs="Arial"/>
                <w:b/>
                <w:bCs/>
                <w:szCs w:val="24"/>
              </w:rPr>
            </w:pPr>
            <w:r w:rsidRPr="006D118C">
              <w:rPr>
                <w:rFonts w:cs="Arial"/>
                <w:b/>
                <w:bCs/>
                <w:szCs w:val="24"/>
              </w:rPr>
              <w:t xml:space="preserve">Develop whole-system pathways which deliver a planned approach to urgent care ensuring patients are seen in the most appropriate clinical environment, minimising the risk of hospital associated </w:t>
            </w:r>
            <w:hyperlink r:id="rId13" w:anchor="title-container" w:history="1">
              <w:r w:rsidRPr="006D118C">
                <w:rPr>
                  <w:rFonts w:cs="Arial"/>
                  <w:b/>
                  <w:bCs/>
                  <w:color w:val="0000FF"/>
                  <w:szCs w:val="24"/>
                  <w:u w:val="single"/>
                </w:rPr>
                <w:t>infection</w:t>
              </w:r>
            </w:hyperlink>
            <w:r w:rsidRPr="006D118C">
              <w:rPr>
                <w:rFonts w:cs="Arial"/>
                <w:b/>
                <w:bCs/>
                <w:szCs w:val="24"/>
              </w:rPr>
              <w:t xml:space="preserve"> and crowded Emergency Departments. </w:t>
            </w:r>
          </w:p>
          <w:p w14:paraId="6262B85B" w14:textId="77777777" w:rsidR="003A2E6F" w:rsidRPr="006D118C" w:rsidRDefault="003A2E6F" w:rsidP="003A2E6F">
            <w:pPr>
              <w:tabs>
                <w:tab w:val="right" w:pos="9907"/>
              </w:tabs>
              <w:autoSpaceDE w:val="0"/>
              <w:autoSpaceDN w:val="0"/>
              <w:adjustRightInd w:val="0"/>
              <w:ind w:left="-108"/>
              <w:rPr>
                <w:rFonts w:cs="Arial"/>
                <w:b/>
                <w:bCs/>
                <w:szCs w:val="24"/>
              </w:rPr>
            </w:pPr>
          </w:p>
          <w:p w14:paraId="00475461" w14:textId="77777777" w:rsidR="003A2E6F" w:rsidRPr="006D118C" w:rsidRDefault="003A2E6F" w:rsidP="003A2E6F">
            <w:pPr>
              <w:tabs>
                <w:tab w:val="right" w:pos="9907"/>
              </w:tabs>
              <w:autoSpaceDE w:val="0"/>
              <w:autoSpaceDN w:val="0"/>
              <w:adjustRightInd w:val="0"/>
              <w:ind w:left="-108"/>
              <w:rPr>
                <w:rFonts w:cs="Arial"/>
                <w:b/>
                <w:bCs/>
                <w:szCs w:val="24"/>
              </w:rPr>
            </w:pPr>
            <w:r w:rsidRPr="006D118C">
              <w:rPr>
                <w:rFonts w:cs="Arial"/>
                <w:b/>
                <w:bCs/>
                <w:szCs w:val="24"/>
              </w:rPr>
              <w:t xml:space="preserve">Please note </w:t>
            </w:r>
            <w:r w:rsidRPr="000A4138">
              <w:rPr>
                <w:rFonts w:cs="Arial"/>
                <w:b/>
                <w:bCs/>
                <w:szCs w:val="24"/>
              </w:rPr>
              <w:t>regular readiness assessments</w:t>
            </w:r>
            <w:r w:rsidRPr="006D118C">
              <w:rPr>
                <w:rFonts w:cs="Arial"/>
                <w:b/>
                <w:bCs/>
                <w:szCs w:val="24"/>
              </w:rPr>
              <w:t xml:space="preserve"> should be provided to the SG Unscheduled Care team including updates on progress and challenges. </w:t>
            </w:r>
          </w:p>
          <w:p w14:paraId="4B7CAE22" w14:textId="77777777" w:rsidR="003A2E6F" w:rsidRPr="006D118C" w:rsidRDefault="003A2E6F" w:rsidP="003A2E6F">
            <w:pPr>
              <w:tabs>
                <w:tab w:val="right" w:pos="9907"/>
              </w:tabs>
              <w:autoSpaceDE w:val="0"/>
              <w:autoSpaceDN w:val="0"/>
              <w:adjustRightInd w:val="0"/>
              <w:ind w:left="-108"/>
              <w:rPr>
                <w:rFonts w:cs="Arial"/>
                <w:b/>
                <w:bCs/>
                <w:sz w:val="22"/>
                <w:szCs w:val="22"/>
              </w:rPr>
            </w:pPr>
          </w:p>
          <w:p w14:paraId="09311E3B" w14:textId="77777777" w:rsidR="003A2E6F" w:rsidRPr="006D118C" w:rsidRDefault="003A2E6F" w:rsidP="003A2E6F">
            <w:pPr>
              <w:tabs>
                <w:tab w:val="right" w:pos="9907"/>
              </w:tabs>
              <w:autoSpaceDE w:val="0"/>
              <w:autoSpaceDN w:val="0"/>
              <w:adjustRightInd w:val="0"/>
              <w:ind w:left="-108"/>
              <w:rPr>
                <w:rFonts w:cs="Arial"/>
                <w:b/>
                <w:bCs/>
                <w:sz w:val="22"/>
                <w:szCs w:val="22"/>
              </w:rPr>
            </w:pPr>
          </w:p>
          <w:p w14:paraId="3C61710F" w14:textId="77777777" w:rsidR="003A2E6F" w:rsidRPr="006D118C" w:rsidRDefault="003A2E6F" w:rsidP="003A2E6F">
            <w:pPr>
              <w:tabs>
                <w:tab w:val="right" w:pos="9907"/>
              </w:tabs>
              <w:autoSpaceDE w:val="0"/>
              <w:autoSpaceDN w:val="0"/>
              <w:adjustRightInd w:val="0"/>
              <w:ind w:left="-108"/>
              <w:rPr>
                <w:rFonts w:cs="Arial"/>
                <w:b/>
                <w:bCs/>
                <w:sz w:val="22"/>
                <w:szCs w:val="22"/>
              </w:rPr>
            </w:pPr>
          </w:p>
        </w:tc>
        <w:tc>
          <w:tcPr>
            <w:tcW w:w="1080" w:type="dxa"/>
            <w:shd w:val="clear" w:color="auto" w:fill="auto"/>
            <w:vAlign w:val="center"/>
          </w:tcPr>
          <w:p w14:paraId="013B2C10" w14:textId="77777777" w:rsidR="003A2E6F" w:rsidRPr="006D118C" w:rsidRDefault="003A2E6F" w:rsidP="003A2E6F">
            <w:pPr>
              <w:tabs>
                <w:tab w:val="right" w:pos="9907"/>
              </w:tabs>
              <w:jc w:val="center"/>
              <w:rPr>
                <w:rFonts w:cs="Arial"/>
                <w:sz w:val="22"/>
                <w:szCs w:val="22"/>
              </w:rPr>
            </w:pPr>
          </w:p>
        </w:tc>
        <w:tc>
          <w:tcPr>
            <w:tcW w:w="735" w:type="dxa"/>
            <w:shd w:val="clear" w:color="auto" w:fill="auto"/>
          </w:tcPr>
          <w:p w14:paraId="56160C98"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26EE188F" w14:textId="77777777" w:rsidR="003A2E6F" w:rsidRPr="006D118C" w:rsidRDefault="003A2E6F" w:rsidP="003A2E6F">
            <w:pPr>
              <w:tabs>
                <w:tab w:val="right" w:pos="9907"/>
              </w:tabs>
              <w:jc w:val="center"/>
              <w:rPr>
                <w:rFonts w:cs="Arial"/>
                <w:szCs w:val="22"/>
              </w:rPr>
            </w:pPr>
          </w:p>
        </w:tc>
      </w:tr>
      <w:tr w:rsidR="003A2E6F" w:rsidRPr="006D118C" w14:paraId="593320C6" w14:textId="77777777" w:rsidTr="007F5607">
        <w:tc>
          <w:tcPr>
            <w:tcW w:w="1225" w:type="dxa"/>
            <w:shd w:val="clear" w:color="auto" w:fill="auto"/>
          </w:tcPr>
          <w:p w14:paraId="4C5EEABD" w14:textId="77777777" w:rsidR="003A2E6F" w:rsidRPr="006D118C" w:rsidRDefault="003A2E6F" w:rsidP="003A2E6F">
            <w:pPr>
              <w:tabs>
                <w:tab w:val="right" w:pos="9907"/>
              </w:tabs>
              <w:rPr>
                <w:b/>
                <w:sz w:val="22"/>
                <w:szCs w:val="22"/>
              </w:rPr>
            </w:pPr>
          </w:p>
        </w:tc>
        <w:tc>
          <w:tcPr>
            <w:tcW w:w="6945" w:type="dxa"/>
            <w:shd w:val="clear" w:color="auto" w:fill="auto"/>
          </w:tcPr>
          <w:p w14:paraId="70602894" w14:textId="77777777" w:rsidR="003A2E6F" w:rsidRPr="006D118C" w:rsidRDefault="003A2E6F" w:rsidP="003A2E6F">
            <w:pPr>
              <w:tabs>
                <w:tab w:val="right" w:pos="9907"/>
              </w:tabs>
              <w:autoSpaceDE w:val="0"/>
              <w:autoSpaceDN w:val="0"/>
              <w:adjustRightInd w:val="0"/>
              <w:ind w:left="-108"/>
              <w:rPr>
                <w:sz w:val="22"/>
                <w:szCs w:val="22"/>
              </w:rPr>
            </w:pPr>
            <w:r w:rsidRPr="006D118C">
              <w:rPr>
                <w:bCs/>
                <w:sz w:val="22"/>
                <w:szCs w:val="22"/>
              </w:rPr>
              <w:t>To ensure controlled attendance to A&amp;E services a 24/7 Health Board Flow Navigation Centre</w:t>
            </w:r>
            <w:r w:rsidRPr="006D118C">
              <w:rPr>
                <w:sz w:val="22"/>
                <w:szCs w:val="22"/>
              </w:rPr>
              <w:t xml:space="preserve"> will offer rapid access to a senior clinical decision maker and be staffed by a multi-disciplinary team, </w:t>
            </w:r>
            <w:r w:rsidRPr="006D118C">
              <w:rPr>
                <w:bCs/>
                <w:sz w:val="22"/>
                <w:szCs w:val="22"/>
              </w:rPr>
              <w:t xml:space="preserve">optimising digital health </w:t>
            </w:r>
            <w:r w:rsidRPr="006D118C">
              <w:rPr>
                <w:sz w:val="22"/>
                <w:szCs w:val="22"/>
              </w:rPr>
              <w:t xml:space="preserve">when possible in the clinical consultation and should have the ability to signpost to available local services, such as MIU, AEC, GP (in and out of hours), pharmacy and ED if required. Self-care / NHS inform should be promoted where appropriate. </w:t>
            </w:r>
          </w:p>
          <w:p w14:paraId="3401A064" w14:textId="77777777" w:rsidR="003A2E6F" w:rsidRPr="006D118C" w:rsidRDefault="003A2E6F" w:rsidP="003A2E6F">
            <w:pPr>
              <w:tabs>
                <w:tab w:val="right" w:pos="9907"/>
              </w:tabs>
              <w:autoSpaceDE w:val="0"/>
              <w:autoSpaceDN w:val="0"/>
              <w:adjustRightInd w:val="0"/>
              <w:ind w:left="-108"/>
              <w:rPr>
                <w:sz w:val="22"/>
                <w:szCs w:val="22"/>
              </w:rPr>
            </w:pPr>
          </w:p>
          <w:p w14:paraId="3D72E216" w14:textId="77777777" w:rsidR="003A2E6F" w:rsidRPr="006D118C" w:rsidRDefault="003A2E6F" w:rsidP="003A2E6F">
            <w:pPr>
              <w:tabs>
                <w:tab w:val="right" w:pos="9907"/>
              </w:tabs>
              <w:autoSpaceDE w:val="0"/>
              <w:autoSpaceDN w:val="0"/>
              <w:adjustRightInd w:val="0"/>
              <w:ind w:left="-108"/>
              <w:rPr>
                <w:sz w:val="22"/>
                <w:szCs w:val="22"/>
              </w:rPr>
            </w:pPr>
            <w:r w:rsidRPr="006D118C">
              <w:rPr>
                <w:sz w:val="22"/>
                <w:szCs w:val="22"/>
              </w:rPr>
              <w:t>Referrals to the flow centre will come from:</w:t>
            </w:r>
          </w:p>
          <w:p w14:paraId="7B5843F3" w14:textId="77777777" w:rsidR="003A2E6F" w:rsidRPr="006D118C" w:rsidRDefault="003A2E6F" w:rsidP="003A176C">
            <w:pPr>
              <w:numPr>
                <w:ilvl w:val="0"/>
                <w:numId w:val="6"/>
              </w:numPr>
              <w:tabs>
                <w:tab w:val="left" w:pos="1440"/>
                <w:tab w:val="left" w:pos="2160"/>
                <w:tab w:val="left" w:pos="2880"/>
                <w:tab w:val="right" w:pos="9907"/>
              </w:tabs>
              <w:autoSpaceDE w:val="0"/>
              <w:autoSpaceDN w:val="0"/>
              <w:adjustRightInd w:val="0"/>
              <w:rPr>
                <w:sz w:val="22"/>
                <w:szCs w:val="22"/>
              </w:rPr>
            </w:pPr>
            <w:r w:rsidRPr="006D118C">
              <w:rPr>
                <w:bCs/>
                <w:sz w:val="22"/>
                <w:szCs w:val="22"/>
              </w:rPr>
              <w:t xml:space="preserve">NHS 24 </w:t>
            </w:r>
          </w:p>
          <w:p w14:paraId="0433B8F1" w14:textId="77777777" w:rsidR="003A2E6F" w:rsidRPr="006D118C" w:rsidRDefault="003A2E6F" w:rsidP="003A176C">
            <w:pPr>
              <w:numPr>
                <w:ilvl w:val="0"/>
                <w:numId w:val="6"/>
              </w:numPr>
              <w:tabs>
                <w:tab w:val="left" w:pos="1440"/>
                <w:tab w:val="left" w:pos="2160"/>
                <w:tab w:val="left" w:pos="2880"/>
                <w:tab w:val="right" w:pos="9907"/>
              </w:tabs>
              <w:autoSpaceDE w:val="0"/>
              <w:autoSpaceDN w:val="0"/>
              <w:adjustRightInd w:val="0"/>
              <w:rPr>
                <w:sz w:val="22"/>
                <w:szCs w:val="22"/>
              </w:rPr>
            </w:pPr>
            <w:r w:rsidRPr="006D118C">
              <w:rPr>
                <w:bCs/>
                <w:sz w:val="22"/>
                <w:szCs w:val="22"/>
              </w:rPr>
              <w:t xml:space="preserve">GPs and Primary and community care </w:t>
            </w:r>
          </w:p>
          <w:p w14:paraId="4F4AAC2C" w14:textId="77777777" w:rsidR="003A2E6F" w:rsidRPr="006D118C" w:rsidRDefault="003A2E6F" w:rsidP="003A176C">
            <w:pPr>
              <w:numPr>
                <w:ilvl w:val="0"/>
                <w:numId w:val="6"/>
              </w:numPr>
              <w:tabs>
                <w:tab w:val="left" w:pos="1440"/>
                <w:tab w:val="left" w:pos="2160"/>
                <w:tab w:val="left" w:pos="2880"/>
                <w:tab w:val="right" w:pos="9907"/>
              </w:tabs>
              <w:autoSpaceDE w:val="0"/>
              <w:autoSpaceDN w:val="0"/>
              <w:adjustRightInd w:val="0"/>
              <w:rPr>
                <w:sz w:val="22"/>
                <w:szCs w:val="22"/>
              </w:rPr>
            </w:pPr>
            <w:r w:rsidRPr="006D118C">
              <w:rPr>
                <w:bCs/>
                <w:sz w:val="22"/>
                <w:szCs w:val="22"/>
              </w:rPr>
              <w:t xml:space="preserve">SAS </w:t>
            </w:r>
          </w:p>
          <w:p w14:paraId="7EBBFDC8" w14:textId="77777777" w:rsidR="003A2E6F" w:rsidRPr="006D118C" w:rsidRDefault="003A2E6F" w:rsidP="003A176C">
            <w:pPr>
              <w:numPr>
                <w:ilvl w:val="0"/>
                <w:numId w:val="6"/>
              </w:numPr>
              <w:tabs>
                <w:tab w:val="left" w:pos="1440"/>
                <w:tab w:val="left" w:pos="2160"/>
                <w:tab w:val="left" w:pos="2880"/>
                <w:tab w:val="right" w:pos="9907"/>
              </w:tabs>
              <w:autoSpaceDE w:val="0"/>
              <w:autoSpaceDN w:val="0"/>
              <w:adjustRightInd w:val="0"/>
              <w:rPr>
                <w:sz w:val="22"/>
                <w:szCs w:val="22"/>
              </w:rPr>
            </w:pPr>
            <w:r w:rsidRPr="006D118C">
              <w:rPr>
                <w:bCs/>
                <w:sz w:val="22"/>
                <w:szCs w:val="22"/>
              </w:rPr>
              <w:t>A range of other community healthcare professionals</w:t>
            </w:r>
            <w:r w:rsidRPr="006D118C">
              <w:rPr>
                <w:sz w:val="22"/>
                <w:szCs w:val="22"/>
              </w:rPr>
              <w:t xml:space="preserve">.  </w:t>
            </w:r>
          </w:p>
          <w:p w14:paraId="65FA2953" w14:textId="77777777" w:rsidR="003A2E6F" w:rsidRPr="006D118C" w:rsidRDefault="003A2E6F" w:rsidP="003A2E6F">
            <w:pPr>
              <w:tabs>
                <w:tab w:val="right" w:pos="9907"/>
              </w:tabs>
              <w:autoSpaceDE w:val="0"/>
              <w:autoSpaceDN w:val="0"/>
              <w:adjustRightInd w:val="0"/>
              <w:ind w:left="-108"/>
              <w:rPr>
                <w:sz w:val="22"/>
                <w:szCs w:val="22"/>
              </w:rPr>
            </w:pPr>
          </w:p>
          <w:p w14:paraId="491053C8" w14:textId="77777777" w:rsidR="003A2E6F" w:rsidRPr="006D118C" w:rsidRDefault="003A2E6F" w:rsidP="003A2E6F">
            <w:pPr>
              <w:tabs>
                <w:tab w:val="right" w:pos="9907"/>
              </w:tabs>
              <w:autoSpaceDE w:val="0"/>
              <w:autoSpaceDN w:val="0"/>
              <w:adjustRightInd w:val="0"/>
              <w:ind w:left="-108"/>
              <w:rPr>
                <w:sz w:val="22"/>
                <w:szCs w:val="22"/>
              </w:rPr>
            </w:pPr>
            <w:r w:rsidRPr="006D118C">
              <w:rPr>
                <w:sz w:val="22"/>
                <w:szCs w:val="22"/>
              </w:rPr>
              <w:t>If a face to face consultation is required, this will be a scheduled appointment with the right person and at the right time in the right place based on clinical care needs. Technology should be available to book appointments for patients and provide viable appointments / timeslots at A&amp;E services.</w:t>
            </w:r>
          </w:p>
          <w:p w14:paraId="126AF873" w14:textId="77777777" w:rsidR="003A2E6F" w:rsidRPr="006D118C" w:rsidRDefault="003A2E6F" w:rsidP="003A2E6F">
            <w:pPr>
              <w:tabs>
                <w:tab w:val="right" w:pos="9907"/>
              </w:tabs>
              <w:autoSpaceDE w:val="0"/>
              <w:autoSpaceDN w:val="0"/>
              <w:adjustRightInd w:val="0"/>
              <w:ind w:left="-108"/>
              <w:rPr>
                <w:sz w:val="22"/>
                <w:szCs w:val="22"/>
              </w:rPr>
            </w:pPr>
          </w:p>
          <w:p w14:paraId="2CCA109F" w14:textId="77777777" w:rsidR="003A2E6F" w:rsidRPr="006D118C" w:rsidRDefault="003A2E6F" w:rsidP="003A2E6F">
            <w:pPr>
              <w:tabs>
                <w:tab w:val="right" w:pos="9907"/>
              </w:tabs>
              <w:autoSpaceDE w:val="0"/>
              <w:autoSpaceDN w:val="0"/>
              <w:adjustRightInd w:val="0"/>
              <w:ind w:left="-108"/>
              <w:rPr>
                <w:sz w:val="22"/>
                <w:szCs w:val="22"/>
              </w:rPr>
            </w:pPr>
            <w:r w:rsidRPr="006D118C">
              <w:rPr>
                <w:sz w:val="22"/>
                <w:szCs w:val="22"/>
              </w:rPr>
              <w:t xml:space="preserve">The impact on health-inequalities and those with poor digital access should be taken into account, mitigated, monitored and built into local equality impact assessments. </w:t>
            </w:r>
          </w:p>
          <w:p w14:paraId="5EEC6A1E" w14:textId="77777777" w:rsidR="003A2E6F" w:rsidRPr="006D118C" w:rsidRDefault="003A2E6F" w:rsidP="003A2E6F">
            <w:pPr>
              <w:tabs>
                <w:tab w:val="right" w:pos="9907"/>
              </w:tabs>
              <w:autoSpaceDE w:val="0"/>
              <w:autoSpaceDN w:val="0"/>
              <w:adjustRightInd w:val="0"/>
              <w:ind w:left="-108"/>
              <w:rPr>
                <w:sz w:val="22"/>
                <w:szCs w:val="22"/>
              </w:rPr>
            </w:pPr>
          </w:p>
          <w:p w14:paraId="2EAFF03E" w14:textId="77777777" w:rsidR="003A2E6F" w:rsidRPr="006D118C" w:rsidRDefault="003A2E6F" w:rsidP="003A2E6F">
            <w:pPr>
              <w:tabs>
                <w:tab w:val="right" w:pos="9907"/>
              </w:tabs>
              <w:autoSpaceDE w:val="0"/>
              <w:autoSpaceDN w:val="0"/>
              <w:adjustRightInd w:val="0"/>
              <w:ind w:left="-108"/>
              <w:rPr>
                <w:sz w:val="22"/>
                <w:szCs w:val="22"/>
              </w:rPr>
            </w:pPr>
          </w:p>
          <w:p w14:paraId="2EA05138" w14:textId="77777777" w:rsidR="003A2E6F" w:rsidRPr="006D118C" w:rsidRDefault="003A2E6F" w:rsidP="003A2E6F">
            <w:pPr>
              <w:tabs>
                <w:tab w:val="right" w:pos="9907"/>
              </w:tabs>
              <w:autoSpaceDE w:val="0"/>
              <w:autoSpaceDN w:val="0"/>
              <w:adjustRightInd w:val="0"/>
              <w:ind w:left="-108"/>
              <w:rPr>
                <w:sz w:val="22"/>
                <w:szCs w:val="22"/>
              </w:rPr>
            </w:pPr>
          </w:p>
          <w:p w14:paraId="57588AE3" w14:textId="77777777" w:rsidR="003A2E6F" w:rsidRPr="006D118C" w:rsidRDefault="003A2E6F" w:rsidP="003A2E6F">
            <w:pPr>
              <w:tabs>
                <w:tab w:val="right" w:pos="9907"/>
              </w:tabs>
              <w:autoSpaceDE w:val="0"/>
              <w:autoSpaceDN w:val="0"/>
              <w:adjustRightInd w:val="0"/>
              <w:ind w:left="-108"/>
              <w:rPr>
                <w:b/>
                <w:szCs w:val="24"/>
              </w:rPr>
            </w:pPr>
          </w:p>
        </w:tc>
        <w:tc>
          <w:tcPr>
            <w:tcW w:w="1080" w:type="dxa"/>
            <w:shd w:val="clear" w:color="auto" w:fill="auto"/>
          </w:tcPr>
          <w:p w14:paraId="7AD5137B" w14:textId="77777777" w:rsidR="003A2E6F" w:rsidRPr="006D118C" w:rsidRDefault="003A2E6F" w:rsidP="003A2E6F">
            <w:pPr>
              <w:tabs>
                <w:tab w:val="right" w:pos="9907"/>
              </w:tabs>
              <w:autoSpaceDE w:val="0"/>
              <w:autoSpaceDN w:val="0"/>
              <w:adjustRightInd w:val="0"/>
              <w:ind w:left="-108"/>
              <w:rPr>
                <w:b/>
                <w:szCs w:val="24"/>
              </w:rPr>
            </w:pPr>
          </w:p>
        </w:tc>
        <w:tc>
          <w:tcPr>
            <w:tcW w:w="735" w:type="dxa"/>
            <w:shd w:val="clear" w:color="auto" w:fill="C5E0B3" w:themeFill="accent6" w:themeFillTint="66"/>
          </w:tcPr>
          <w:p w14:paraId="5B5960E6" w14:textId="77777777" w:rsidR="003A2E6F" w:rsidRPr="006D118C" w:rsidRDefault="003A2E6F" w:rsidP="003A2E6F">
            <w:pPr>
              <w:tabs>
                <w:tab w:val="right" w:pos="9907"/>
              </w:tabs>
              <w:autoSpaceDE w:val="0"/>
              <w:autoSpaceDN w:val="0"/>
              <w:adjustRightInd w:val="0"/>
              <w:ind w:left="-108"/>
              <w:rPr>
                <w:b/>
                <w:szCs w:val="24"/>
              </w:rPr>
            </w:pPr>
          </w:p>
        </w:tc>
        <w:tc>
          <w:tcPr>
            <w:tcW w:w="4677" w:type="dxa"/>
            <w:shd w:val="clear" w:color="auto" w:fill="auto"/>
          </w:tcPr>
          <w:p w14:paraId="1EE3E507" w14:textId="77777777" w:rsidR="004A018F" w:rsidRDefault="004A018F" w:rsidP="004A018F">
            <w:pPr>
              <w:tabs>
                <w:tab w:val="right" w:pos="9907"/>
              </w:tabs>
              <w:autoSpaceDE w:val="0"/>
              <w:autoSpaceDN w:val="0"/>
              <w:adjustRightInd w:val="0"/>
              <w:rPr>
                <w:szCs w:val="24"/>
              </w:rPr>
            </w:pPr>
            <w:r>
              <w:rPr>
                <w:szCs w:val="24"/>
              </w:rPr>
              <w:t>The Flow Navigation Centre introduced last December and has developed as a phased programme over the last year.</w:t>
            </w:r>
          </w:p>
          <w:p w14:paraId="5A886511" w14:textId="77777777" w:rsidR="004A018F" w:rsidRDefault="004A018F" w:rsidP="004A018F">
            <w:pPr>
              <w:tabs>
                <w:tab w:val="right" w:pos="9907"/>
              </w:tabs>
              <w:autoSpaceDE w:val="0"/>
              <w:autoSpaceDN w:val="0"/>
              <w:adjustRightInd w:val="0"/>
              <w:rPr>
                <w:szCs w:val="24"/>
              </w:rPr>
            </w:pPr>
          </w:p>
          <w:p w14:paraId="3117DAA2" w14:textId="3AE83A65" w:rsidR="004A018F" w:rsidRDefault="004A018F" w:rsidP="004A018F">
            <w:pPr>
              <w:tabs>
                <w:tab w:val="right" w:pos="9907"/>
              </w:tabs>
              <w:autoSpaceDE w:val="0"/>
              <w:autoSpaceDN w:val="0"/>
              <w:adjustRightInd w:val="0"/>
              <w:rPr>
                <w:szCs w:val="24"/>
              </w:rPr>
            </w:pPr>
            <w:r>
              <w:rPr>
                <w:szCs w:val="24"/>
              </w:rPr>
              <w:t>NHS GGC continue to work on extending the pathways that can be accessed through this service</w:t>
            </w:r>
            <w:r w:rsidR="007F5607">
              <w:rPr>
                <w:szCs w:val="24"/>
              </w:rPr>
              <w:t xml:space="preserve"> building on the experience learned to date with Mental Health and GPOOHs. Paediatrics will come on-line immanently. </w:t>
            </w:r>
          </w:p>
          <w:p w14:paraId="47664A2F" w14:textId="3CF0B582" w:rsidR="004F1C8F" w:rsidRDefault="004F1C8F" w:rsidP="004A018F">
            <w:pPr>
              <w:tabs>
                <w:tab w:val="right" w:pos="9907"/>
              </w:tabs>
              <w:autoSpaceDE w:val="0"/>
              <w:autoSpaceDN w:val="0"/>
              <w:adjustRightInd w:val="0"/>
              <w:rPr>
                <w:szCs w:val="24"/>
              </w:rPr>
            </w:pPr>
          </w:p>
          <w:p w14:paraId="19285FD2" w14:textId="77777777" w:rsidR="004F1C8F" w:rsidRDefault="004F1C8F" w:rsidP="004A018F">
            <w:pPr>
              <w:tabs>
                <w:tab w:val="right" w:pos="9907"/>
              </w:tabs>
              <w:autoSpaceDE w:val="0"/>
              <w:autoSpaceDN w:val="0"/>
              <w:adjustRightInd w:val="0"/>
              <w:rPr>
                <w:szCs w:val="24"/>
              </w:rPr>
            </w:pPr>
          </w:p>
          <w:p w14:paraId="71C4F73B" w14:textId="77777777" w:rsidR="004F1C8F" w:rsidRDefault="004F1C8F" w:rsidP="004A018F">
            <w:pPr>
              <w:tabs>
                <w:tab w:val="right" w:pos="9907"/>
              </w:tabs>
              <w:autoSpaceDE w:val="0"/>
              <w:autoSpaceDN w:val="0"/>
              <w:adjustRightInd w:val="0"/>
              <w:rPr>
                <w:szCs w:val="24"/>
              </w:rPr>
            </w:pPr>
          </w:p>
          <w:p w14:paraId="0191DD49" w14:textId="77777777" w:rsidR="004F1C8F" w:rsidRDefault="004F1C8F" w:rsidP="004A018F">
            <w:pPr>
              <w:tabs>
                <w:tab w:val="right" w:pos="9907"/>
              </w:tabs>
              <w:autoSpaceDE w:val="0"/>
              <w:autoSpaceDN w:val="0"/>
              <w:adjustRightInd w:val="0"/>
              <w:rPr>
                <w:szCs w:val="24"/>
              </w:rPr>
            </w:pPr>
          </w:p>
          <w:p w14:paraId="28102EC7" w14:textId="77777777" w:rsidR="004F1C8F" w:rsidRDefault="004F1C8F" w:rsidP="004A018F">
            <w:pPr>
              <w:tabs>
                <w:tab w:val="right" w:pos="9907"/>
              </w:tabs>
              <w:autoSpaceDE w:val="0"/>
              <w:autoSpaceDN w:val="0"/>
              <w:adjustRightInd w:val="0"/>
              <w:rPr>
                <w:szCs w:val="24"/>
              </w:rPr>
            </w:pPr>
          </w:p>
          <w:p w14:paraId="60EBBCFA" w14:textId="77777777" w:rsidR="004F1C8F" w:rsidRDefault="004F1C8F" w:rsidP="004A018F">
            <w:pPr>
              <w:tabs>
                <w:tab w:val="right" w:pos="9907"/>
              </w:tabs>
              <w:autoSpaceDE w:val="0"/>
              <w:autoSpaceDN w:val="0"/>
              <w:adjustRightInd w:val="0"/>
              <w:rPr>
                <w:szCs w:val="24"/>
              </w:rPr>
            </w:pPr>
          </w:p>
          <w:p w14:paraId="63FC3D73" w14:textId="77777777" w:rsidR="004F1C8F" w:rsidRDefault="004F1C8F" w:rsidP="004A018F">
            <w:pPr>
              <w:tabs>
                <w:tab w:val="right" w:pos="9907"/>
              </w:tabs>
              <w:autoSpaceDE w:val="0"/>
              <w:autoSpaceDN w:val="0"/>
              <w:adjustRightInd w:val="0"/>
              <w:rPr>
                <w:szCs w:val="24"/>
              </w:rPr>
            </w:pPr>
          </w:p>
          <w:p w14:paraId="4C2451B1" w14:textId="77777777" w:rsidR="004F1C8F" w:rsidRDefault="004F1C8F" w:rsidP="004A018F">
            <w:pPr>
              <w:tabs>
                <w:tab w:val="right" w:pos="9907"/>
              </w:tabs>
              <w:autoSpaceDE w:val="0"/>
              <w:autoSpaceDN w:val="0"/>
              <w:adjustRightInd w:val="0"/>
              <w:rPr>
                <w:szCs w:val="24"/>
              </w:rPr>
            </w:pPr>
          </w:p>
          <w:p w14:paraId="74D914B9" w14:textId="77777777" w:rsidR="004F1C8F" w:rsidRDefault="004F1C8F" w:rsidP="004A018F">
            <w:pPr>
              <w:tabs>
                <w:tab w:val="right" w:pos="9907"/>
              </w:tabs>
              <w:autoSpaceDE w:val="0"/>
              <w:autoSpaceDN w:val="0"/>
              <w:adjustRightInd w:val="0"/>
              <w:rPr>
                <w:szCs w:val="24"/>
              </w:rPr>
            </w:pPr>
          </w:p>
          <w:p w14:paraId="275B177D" w14:textId="77777777" w:rsidR="004F1C8F" w:rsidRDefault="004F1C8F" w:rsidP="004A018F">
            <w:pPr>
              <w:tabs>
                <w:tab w:val="right" w:pos="9907"/>
              </w:tabs>
              <w:autoSpaceDE w:val="0"/>
              <w:autoSpaceDN w:val="0"/>
              <w:adjustRightInd w:val="0"/>
              <w:rPr>
                <w:szCs w:val="24"/>
              </w:rPr>
            </w:pPr>
          </w:p>
          <w:p w14:paraId="5626E178" w14:textId="7AB1B86F" w:rsidR="004F1C8F" w:rsidRPr="004F1C8F" w:rsidRDefault="004F1C8F" w:rsidP="004A018F">
            <w:pPr>
              <w:tabs>
                <w:tab w:val="right" w:pos="9907"/>
              </w:tabs>
              <w:autoSpaceDE w:val="0"/>
              <w:autoSpaceDN w:val="0"/>
              <w:adjustRightInd w:val="0"/>
              <w:rPr>
                <w:sz w:val="22"/>
                <w:szCs w:val="24"/>
              </w:rPr>
            </w:pPr>
            <w:r>
              <w:rPr>
                <w:sz w:val="22"/>
                <w:szCs w:val="24"/>
              </w:rPr>
              <w:t>Impact assessment completed to support broad roll out of virtual consultations.</w:t>
            </w:r>
          </w:p>
          <w:p w14:paraId="026494C6" w14:textId="77777777" w:rsidR="004F1C8F" w:rsidRDefault="004F1C8F" w:rsidP="004A018F">
            <w:pPr>
              <w:tabs>
                <w:tab w:val="right" w:pos="9907"/>
              </w:tabs>
              <w:autoSpaceDE w:val="0"/>
              <w:autoSpaceDN w:val="0"/>
              <w:adjustRightInd w:val="0"/>
              <w:rPr>
                <w:szCs w:val="24"/>
              </w:rPr>
            </w:pPr>
          </w:p>
          <w:p w14:paraId="757610E4" w14:textId="77777777" w:rsidR="004A018F" w:rsidRDefault="004A018F" w:rsidP="004A018F">
            <w:pPr>
              <w:tabs>
                <w:tab w:val="right" w:pos="9907"/>
              </w:tabs>
              <w:autoSpaceDE w:val="0"/>
              <w:autoSpaceDN w:val="0"/>
              <w:adjustRightInd w:val="0"/>
              <w:ind w:left="-108"/>
              <w:rPr>
                <w:szCs w:val="24"/>
              </w:rPr>
            </w:pPr>
          </w:p>
          <w:p w14:paraId="558D8BDC" w14:textId="77777777" w:rsidR="004A018F" w:rsidRDefault="004A018F" w:rsidP="004A018F">
            <w:pPr>
              <w:tabs>
                <w:tab w:val="right" w:pos="9907"/>
              </w:tabs>
              <w:autoSpaceDE w:val="0"/>
              <w:autoSpaceDN w:val="0"/>
              <w:adjustRightInd w:val="0"/>
              <w:ind w:left="-108"/>
              <w:rPr>
                <w:szCs w:val="24"/>
              </w:rPr>
            </w:pPr>
          </w:p>
          <w:p w14:paraId="21079E99" w14:textId="77777777" w:rsidR="004A018F" w:rsidRDefault="004A018F" w:rsidP="004A018F">
            <w:pPr>
              <w:tabs>
                <w:tab w:val="right" w:pos="9907"/>
              </w:tabs>
              <w:autoSpaceDE w:val="0"/>
              <w:autoSpaceDN w:val="0"/>
              <w:adjustRightInd w:val="0"/>
              <w:ind w:left="-108"/>
              <w:rPr>
                <w:szCs w:val="24"/>
              </w:rPr>
            </w:pPr>
          </w:p>
          <w:p w14:paraId="741BC0F2" w14:textId="77777777" w:rsidR="004A018F" w:rsidRDefault="004A018F" w:rsidP="004A018F">
            <w:pPr>
              <w:tabs>
                <w:tab w:val="right" w:pos="9907"/>
              </w:tabs>
              <w:autoSpaceDE w:val="0"/>
              <w:autoSpaceDN w:val="0"/>
              <w:adjustRightInd w:val="0"/>
              <w:ind w:left="-108"/>
              <w:rPr>
                <w:szCs w:val="24"/>
              </w:rPr>
            </w:pPr>
          </w:p>
          <w:p w14:paraId="03E155D9" w14:textId="77777777" w:rsidR="004A018F" w:rsidRDefault="004A018F" w:rsidP="004A018F">
            <w:pPr>
              <w:tabs>
                <w:tab w:val="right" w:pos="9907"/>
              </w:tabs>
              <w:autoSpaceDE w:val="0"/>
              <w:autoSpaceDN w:val="0"/>
              <w:adjustRightInd w:val="0"/>
              <w:ind w:left="-108"/>
              <w:rPr>
                <w:szCs w:val="24"/>
              </w:rPr>
            </w:pPr>
          </w:p>
          <w:p w14:paraId="068A3650" w14:textId="77777777" w:rsidR="004A018F" w:rsidRDefault="004A018F" w:rsidP="004A018F">
            <w:pPr>
              <w:tabs>
                <w:tab w:val="right" w:pos="9907"/>
              </w:tabs>
              <w:autoSpaceDE w:val="0"/>
              <w:autoSpaceDN w:val="0"/>
              <w:adjustRightInd w:val="0"/>
              <w:ind w:left="-108"/>
              <w:rPr>
                <w:szCs w:val="24"/>
              </w:rPr>
            </w:pPr>
          </w:p>
          <w:p w14:paraId="0EE74447" w14:textId="7F5248FD" w:rsidR="003A2E6F" w:rsidRPr="006D118C" w:rsidRDefault="004A018F" w:rsidP="004A018F">
            <w:pPr>
              <w:tabs>
                <w:tab w:val="right" w:pos="9907"/>
              </w:tabs>
              <w:autoSpaceDE w:val="0"/>
              <w:autoSpaceDN w:val="0"/>
              <w:adjustRightInd w:val="0"/>
              <w:ind w:left="-108"/>
              <w:rPr>
                <w:b/>
                <w:szCs w:val="24"/>
              </w:rPr>
            </w:pPr>
            <w:r>
              <w:rPr>
                <w:b/>
                <w:szCs w:val="24"/>
              </w:rPr>
              <w:t xml:space="preserve"> </w:t>
            </w:r>
          </w:p>
        </w:tc>
      </w:tr>
      <w:tr w:rsidR="003A2E6F" w:rsidRPr="006D118C" w14:paraId="59DBED1F" w14:textId="77777777" w:rsidTr="59DE9DF6">
        <w:tc>
          <w:tcPr>
            <w:tcW w:w="1225" w:type="dxa"/>
            <w:shd w:val="clear" w:color="auto" w:fill="auto"/>
          </w:tcPr>
          <w:p w14:paraId="197D22A0" w14:textId="67C5E6E4" w:rsidR="003A2E6F" w:rsidRPr="006D118C" w:rsidRDefault="003A2E6F" w:rsidP="003A2E6F">
            <w:pPr>
              <w:tabs>
                <w:tab w:val="right" w:pos="9907"/>
              </w:tabs>
              <w:rPr>
                <w:b/>
                <w:sz w:val="22"/>
                <w:szCs w:val="22"/>
              </w:rPr>
            </w:pPr>
          </w:p>
        </w:tc>
        <w:tc>
          <w:tcPr>
            <w:tcW w:w="6945" w:type="dxa"/>
            <w:shd w:val="clear" w:color="auto" w:fill="auto"/>
          </w:tcPr>
          <w:p w14:paraId="70A60DAB" w14:textId="77777777" w:rsidR="003A2E6F" w:rsidRPr="006D118C" w:rsidRDefault="003A2E6F" w:rsidP="003A2E6F">
            <w:pPr>
              <w:tabs>
                <w:tab w:val="right" w:pos="9907"/>
              </w:tabs>
              <w:autoSpaceDE w:val="0"/>
              <w:autoSpaceDN w:val="0"/>
              <w:adjustRightInd w:val="0"/>
              <w:ind w:left="-108"/>
              <w:rPr>
                <w:sz w:val="22"/>
                <w:szCs w:val="22"/>
              </w:rPr>
            </w:pPr>
            <w:r w:rsidRPr="006D118C">
              <w:rPr>
                <w:sz w:val="22"/>
                <w:szCs w:val="22"/>
              </w:rPr>
              <w:t>Professional to professional advice and onward referral services should be optimised where required</w:t>
            </w:r>
            <w:r w:rsidRPr="006D118C">
              <w:rPr>
                <w:sz w:val="22"/>
                <w:szCs w:val="22"/>
              </w:rPr>
              <w:tab/>
            </w:r>
          </w:p>
          <w:p w14:paraId="2D674625" w14:textId="77777777" w:rsidR="003A2E6F" w:rsidRPr="006D118C" w:rsidRDefault="003A2E6F" w:rsidP="003A2E6F">
            <w:pPr>
              <w:tabs>
                <w:tab w:val="right" w:pos="9907"/>
              </w:tabs>
              <w:autoSpaceDE w:val="0"/>
              <w:autoSpaceDN w:val="0"/>
              <w:adjustRightInd w:val="0"/>
              <w:ind w:left="-108"/>
              <w:rPr>
                <w:sz w:val="22"/>
                <w:szCs w:val="22"/>
              </w:rPr>
            </w:pPr>
          </w:p>
          <w:p w14:paraId="6DFAB801" w14:textId="77777777" w:rsidR="003A2E6F" w:rsidRPr="006D118C" w:rsidRDefault="003A2E6F" w:rsidP="003A2E6F">
            <w:pPr>
              <w:tabs>
                <w:tab w:val="right" w:pos="9907"/>
              </w:tabs>
              <w:autoSpaceDE w:val="0"/>
              <w:autoSpaceDN w:val="0"/>
              <w:adjustRightInd w:val="0"/>
              <w:ind w:left="-108"/>
              <w:rPr>
                <w:sz w:val="22"/>
                <w:szCs w:val="22"/>
              </w:rPr>
            </w:pPr>
            <w:r w:rsidRPr="006D118C">
              <w:rPr>
                <w:sz w:val="22"/>
                <w:szCs w:val="22"/>
              </w:rPr>
              <w:t xml:space="preserve">Development of pathways across whole system for all unscheduled care working with Scottish Ambulance Service to access pathways and avoid admission. </w:t>
            </w:r>
          </w:p>
          <w:p w14:paraId="4671F1E7" w14:textId="77777777" w:rsidR="003A2E6F" w:rsidRPr="006D118C" w:rsidRDefault="003A2E6F" w:rsidP="003A2E6F">
            <w:pPr>
              <w:tabs>
                <w:tab w:val="right" w:pos="9907"/>
              </w:tabs>
              <w:autoSpaceDE w:val="0"/>
              <w:autoSpaceDN w:val="0"/>
              <w:adjustRightInd w:val="0"/>
              <w:ind w:left="-108"/>
              <w:rPr>
                <w:b/>
                <w:szCs w:val="24"/>
              </w:rPr>
            </w:pPr>
          </w:p>
        </w:tc>
        <w:tc>
          <w:tcPr>
            <w:tcW w:w="1080" w:type="dxa"/>
            <w:shd w:val="clear" w:color="auto" w:fill="auto"/>
          </w:tcPr>
          <w:p w14:paraId="1C5A085B" w14:textId="77777777" w:rsidR="003A2E6F" w:rsidRPr="006D118C" w:rsidRDefault="003A2E6F" w:rsidP="003A2E6F">
            <w:pPr>
              <w:tabs>
                <w:tab w:val="right" w:pos="9907"/>
              </w:tabs>
              <w:autoSpaceDE w:val="0"/>
              <w:autoSpaceDN w:val="0"/>
              <w:adjustRightInd w:val="0"/>
              <w:ind w:left="-108"/>
              <w:rPr>
                <w:rFonts w:cs="Arial"/>
                <w:b/>
                <w:szCs w:val="22"/>
              </w:rPr>
            </w:pPr>
          </w:p>
        </w:tc>
        <w:tc>
          <w:tcPr>
            <w:tcW w:w="735" w:type="dxa"/>
            <w:shd w:val="clear" w:color="auto" w:fill="A8D08D" w:themeFill="accent6" w:themeFillTint="99"/>
          </w:tcPr>
          <w:p w14:paraId="44FF51F1" w14:textId="77777777" w:rsidR="003A2E6F" w:rsidRPr="006D118C" w:rsidRDefault="003A2E6F" w:rsidP="003A2E6F">
            <w:pPr>
              <w:tabs>
                <w:tab w:val="right" w:pos="9907"/>
              </w:tabs>
              <w:autoSpaceDE w:val="0"/>
              <w:autoSpaceDN w:val="0"/>
              <w:adjustRightInd w:val="0"/>
              <w:ind w:left="-108"/>
              <w:rPr>
                <w:rFonts w:cs="Arial"/>
                <w:b/>
                <w:szCs w:val="22"/>
              </w:rPr>
            </w:pPr>
          </w:p>
        </w:tc>
        <w:tc>
          <w:tcPr>
            <w:tcW w:w="4677" w:type="dxa"/>
            <w:shd w:val="clear" w:color="auto" w:fill="auto"/>
          </w:tcPr>
          <w:p w14:paraId="11F75DF3" w14:textId="305FE5AB" w:rsidR="003A2E6F" w:rsidRPr="006D118C" w:rsidRDefault="000A4138" w:rsidP="003A2E6F">
            <w:pPr>
              <w:tabs>
                <w:tab w:val="right" w:pos="9907"/>
              </w:tabs>
              <w:autoSpaceDE w:val="0"/>
              <w:autoSpaceDN w:val="0"/>
              <w:adjustRightInd w:val="0"/>
              <w:ind w:left="-108"/>
              <w:rPr>
                <w:rFonts w:cs="Arial"/>
                <w:b/>
                <w:szCs w:val="22"/>
              </w:rPr>
            </w:pPr>
            <w:r w:rsidRPr="000A4138">
              <w:rPr>
                <w:rFonts w:cs="Arial"/>
                <w:sz w:val="22"/>
                <w:szCs w:val="22"/>
              </w:rPr>
              <w:t>Consultant connect and SCI Gateway referrals for Urgent care are now established mechanisms.</w:t>
            </w:r>
          </w:p>
        </w:tc>
      </w:tr>
      <w:tr w:rsidR="003A2E6F" w:rsidRPr="006D118C" w14:paraId="4AE6F4A6" w14:textId="77777777" w:rsidTr="59DE9DF6">
        <w:tc>
          <w:tcPr>
            <w:tcW w:w="1225" w:type="dxa"/>
            <w:shd w:val="clear" w:color="auto" w:fill="auto"/>
          </w:tcPr>
          <w:p w14:paraId="6524A0CA" w14:textId="77777777" w:rsidR="003A2E6F" w:rsidRPr="006D118C" w:rsidRDefault="003A2E6F" w:rsidP="003A2E6F">
            <w:pPr>
              <w:tabs>
                <w:tab w:val="right" w:pos="9907"/>
              </w:tabs>
              <w:rPr>
                <w:b/>
                <w:sz w:val="22"/>
                <w:szCs w:val="22"/>
              </w:rPr>
            </w:pPr>
            <w:r w:rsidRPr="006D118C">
              <w:rPr>
                <w:b/>
                <w:sz w:val="22"/>
                <w:szCs w:val="22"/>
              </w:rPr>
              <w:t>4</w:t>
            </w:r>
          </w:p>
        </w:tc>
        <w:tc>
          <w:tcPr>
            <w:tcW w:w="6945" w:type="dxa"/>
            <w:shd w:val="clear" w:color="auto" w:fill="auto"/>
          </w:tcPr>
          <w:p w14:paraId="4939601D" w14:textId="633A9F02" w:rsidR="003A2E6F" w:rsidRPr="006D118C" w:rsidRDefault="003A2E6F" w:rsidP="003A2E6F">
            <w:pPr>
              <w:tabs>
                <w:tab w:val="right" w:pos="9907"/>
              </w:tabs>
              <w:autoSpaceDE w:val="0"/>
              <w:autoSpaceDN w:val="0"/>
              <w:adjustRightInd w:val="0"/>
              <w:ind w:left="-108"/>
              <w:rPr>
                <w:b/>
                <w:szCs w:val="24"/>
              </w:rPr>
            </w:pPr>
            <w:r w:rsidRPr="006D118C">
              <w:rPr>
                <w:b/>
                <w:szCs w:val="24"/>
              </w:rPr>
              <w:t xml:space="preserve">Optimise patient flow by proactively managing Discharge Process utilising </w:t>
            </w:r>
            <w:r>
              <w:rPr>
                <w:b/>
                <w:szCs w:val="24"/>
              </w:rPr>
              <w:t xml:space="preserve"> PDD (Planned Date of Discharge) and associated discharge planning tools such as</w:t>
            </w:r>
            <w:r w:rsidRPr="006D118C">
              <w:rPr>
                <w:b/>
                <w:szCs w:val="24"/>
              </w:rPr>
              <w:t xml:space="preserve"> – Daily Dynamic Discharge</w:t>
            </w:r>
            <w:r>
              <w:rPr>
                <w:b/>
                <w:szCs w:val="24"/>
              </w:rPr>
              <w:t>,</w:t>
            </w:r>
            <w:r w:rsidRPr="006D118C">
              <w:rPr>
                <w:b/>
                <w:szCs w:val="24"/>
              </w:rPr>
              <w:t xml:space="preserve"> to shift the discharge curve to the left</w:t>
            </w:r>
            <w:r>
              <w:rPr>
                <w:b/>
                <w:szCs w:val="24"/>
              </w:rPr>
              <w:t xml:space="preserve"> and optimise in day capacity,</w:t>
            </w:r>
            <w:r w:rsidRPr="006D118C">
              <w:rPr>
                <w:b/>
                <w:szCs w:val="24"/>
              </w:rPr>
              <w:t xml:space="preserve">and ensure same rates of discharge over the weekend and public holiday as weekday. </w:t>
            </w:r>
          </w:p>
          <w:p w14:paraId="3929269B" w14:textId="77777777" w:rsidR="003A2E6F" w:rsidRPr="006D118C" w:rsidRDefault="003A2E6F" w:rsidP="003A2E6F">
            <w:pPr>
              <w:tabs>
                <w:tab w:val="right" w:pos="9907"/>
              </w:tabs>
              <w:autoSpaceDE w:val="0"/>
              <w:autoSpaceDN w:val="0"/>
              <w:adjustRightInd w:val="0"/>
              <w:ind w:left="-108"/>
              <w:rPr>
                <w:rFonts w:cs="Arial"/>
                <w:b/>
                <w:szCs w:val="22"/>
              </w:rPr>
            </w:pPr>
          </w:p>
        </w:tc>
        <w:tc>
          <w:tcPr>
            <w:tcW w:w="1080" w:type="dxa"/>
            <w:shd w:val="clear" w:color="auto" w:fill="auto"/>
          </w:tcPr>
          <w:p w14:paraId="7ABADBA0" w14:textId="77777777" w:rsidR="003A2E6F" w:rsidRPr="006D118C" w:rsidRDefault="003A2E6F" w:rsidP="003A2E6F">
            <w:pPr>
              <w:tabs>
                <w:tab w:val="right" w:pos="9907"/>
              </w:tabs>
              <w:autoSpaceDE w:val="0"/>
              <w:autoSpaceDN w:val="0"/>
              <w:adjustRightInd w:val="0"/>
              <w:ind w:left="-108"/>
              <w:rPr>
                <w:rFonts w:cs="Arial"/>
                <w:b/>
                <w:szCs w:val="22"/>
              </w:rPr>
            </w:pPr>
          </w:p>
        </w:tc>
        <w:tc>
          <w:tcPr>
            <w:tcW w:w="735" w:type="dxa"/>
            <w:shd w:val="clear" w:color="auto" w:fill="auto"/>
          </w:tcPr>
          <w:p w14:paraId="6D8888BA" w14:textId="77777777" w:rsidR="003A2E6F" w:rsidRPr="006D118C" w:rsidRDefault="003A2E6F" w:rsidP="003A2E6F">
            <w:pPr>
              <w:tabs>
                <w:tab w:val="right" w:pos="9907"/>
              </w:tabs>
              <w:autoSpaceDE w:val="0"/>
              <w:autoSpaceDN w:val="0"/>
              <w:adjustRightInd w:val="0"/>
              <w:ind w:left="-108"/>
              <w:rPr>
                <w:rFonts w:cs="Arial"/>
                <w:b/>
                <w:szCs w:val="22"/>
              </w:rPr>
            </w:pPr>
          </w:p>
        </w:tc>
        <w:tc>
          <w:tcPr>
            <w:tcW w:w="4677" w:type="dxa"/>
            <w:shd w:val="clear" w:color="auto" w:fill="auto"/>
          </w:tcPr>
          <w:p w14:paraId="29F22E4C" w14:textId="77777777" w:rsidR="003A2E6F" w:rsidRPr="006D118C" w:rsidRDefault="003A2E6F" w:rsidP="003A2E6F">
            <w:pPr>
              <w:tabs>
                <w:tab w:val="right" w:pos="9907"/>
              </w:tabs>
              <w:autoSpaceDE w:val="0"/>
              <w:autoSpaceDN w:val="0"/>
              <w:adjustRightInd w:val="0"/>
              <w:ind w:left="-108"/>
              <w:rPr>
                <w:rFonts w:cs="Arial"/>
                <w:b/>
                <w:szCs w:val="22"/>
              </w:rPr>
            </w:pPr>
          </w:p>
        </w:tc>
      </w:tr>
      <w:tr w:rsidR="003A2E6F" w:rsidRPr="006D118C" w14:paraId="05506F07" w14:textId="77777777" w:rsidTr="59DE9DF6">
        <w:trPr>
          <w:trHeight w:val="1605"/>
        </w:trPr>
        <w:tc>
          <w:tcPr>
            <w:tcW w:w="1225" w:type="dxa"/>
            <w:shd w:val="clear" w:color="auto" w:fill="auto"/>
            <w:hideMark/>
          </w:tcPr>
          <w:p w14:paraId="19445262" w14:textId="77777777" w:rsidR="003A2E6F" w:rsidRPr="006D118C" w:rsidRDefault="003A2E6F" w:rsidP="003A2E6F">
            <w:pPr>
              <w:tabs>
                <w:tab w:val="right" w:pos="9907"/>
              </w:tabs>
              <w:rPr>
                <w:sz w:val="22"/>
                <w:szCs w:val="22"/>
              </w:rPr>
            </w:pPr>
            <w:r w:rsidRPr="006D118C">
              <w:rPr>
                <w:sz w:val="22"/>
                <w:szCs w:val="22"/>
              </w:rPr>
              <w:t>4.1</w:t>
            </w:r>
          </w:p>
        </w:tc>
        <w:tc>
          <w:tcPr>
            <w:tcW w:w="6945" w:type="dxa"/>
            <w:shd w:val="clear" w:color="auto" w:fill="auto"/>
          </w:tcPr>
          <w:p w14:paraId="6D19376A" w14:textId="77777777" w:rsidR="003A2E6F" w:rsidRPr="006D118C" w:rsidRDefault="003A2E6F" w:rsidP="003A2E6F">
            <w:pPr>
              <w:tabs>
                <w:tab w:val="right" w:pos="9907"/>
              </w:tabs>
              <w:rPr>
                <w:sz w:val="22"/>
                <w:szCs w:val="22"/>
              </w:rPr>
            </w:pPr>
            <w:r w:rsidRPr="006D118C">
              <w:rPr>
                <w:sz w:val="22"/>
                <w:szCs w:val="22"/>
              </w:rPr>
              <w:t xml:space="preserve">Discharge planning in collaboration with HSCPs, Transport services, carer and MDT will commence prior to, or at the point of admission, using, where available, protocols and pathways for common conditions to avoid delays during the discharge process. </w:t>
            </w:r>
          </w:p>
          <w:p w14:paraId="7B6FD816" w14:textId="77777777" w:rsidR="003A2E6F" w:rsidRPr="006D118C" w:rsidRDefault="003A2E6F" w:rsidP="003A2E6F">
            <w:pPr>
              <w:tabs>
                <w:tab w:val="right" w:pos="9907"/>
              </w:tabs>
              <w:rPr>
                <w:szCs w:val="24"/>
              </w:rPr>
            </w:pPr>
          </w:p>
          <w:p w14:paraId="0CC1CA7E" w14:textId="77777777" w:rsidR="003A2E6F" w:rsidRPr="006D118C" w:rsidRDefault="003A2E6F" w:rsidP="003A2E6F">
            <w:pPr>
              <w:tabs>
                <w:tab w:val="right" w:pos="9907"/>
              </w:tabs>
              <w:rPr>
                <w:i/>
                <w:sz w:val="20"/>
                <w:szCs w:val="24"/>
              </w:rPr>
            </w:pPr>
            <w:r w:rsidRPr="006D118C">
              <w:rPr>
                <w:i/>
                <w:sz w:val="20"/>
                <w:szCs w:val="24"/>
              </w:rPr>
              <w:t xml:space="preserve">Patients, their families and carers should be involved in discharge planning with a multi-disciplinary team as early as possible to allow them to prepare and put in place the necessary arrangements to support discharge. </w:t>
            </w:r>
          </w:p>
          <w:p w14:paraId="0181F90D" w14:textId="77777777" w:rsidR="003A2E6F" w:rsidRPr="006D118C" w:rsidRDefault="003A2E6F" w:rsidP="003A2E6F">
            <w:pPr>
              <w:tabs>
                <w:tab w:val="right" w:pos="9907"/>
              </w:tabs>
              <w:rPr>
                <w:i/>
                <w:sz w:val="20"/>
                <w:szCs w:val="24"/>
              </w:rPr>
            </w:pPr>
          </w:p>
          <w:p w14:paraId="723C20D1" w14:textId="77777777" w:rsidR="003A2E6F" w:rsidRPr="006D118C" w:rsidRDefault="003A2E6F" w:rsidP="003A2E6F">
            <w:pPr>
              <w:tabs>
                <w:tab w:val="right" w:pos="9907"/>
              </w:tabs>
              <w:rPr>
                <w:i/>
                <w:sz w:val="20"/>
                <w:szCs w:val="24"/>
              </w:rPr>
            </w:pPr>
            <w:r w:rsidRPr="006D118C">
              <w:rPr>
                <w:i/>
                <w:sz w:val="20"/>
                <w:szCs w:val="24"/>
              </w:rPr>
              <w:t>Utilise Criteria Led Discharge wherever possible.</w:t>
            </w:r>
          </w:p>
          <w:p w14:paraId="07C3DB81" w14:textId="77777777" w:rsidR="003A2E6F" w:rsidRPr="006D118C" w:rsidRDefault="003A2E6F" w:rsidP="003A2E6F">
            <w:pPr>
              <w:tabs>
                <w:tab w:val="right" w:pos="9907"/>
              </w:tabs>
              <w:rPr>
                <w:i/>
                <w:sz w:val="20"/>
              </w:rPr>
            </w:pPr>
            <w:r w:rsidRPr="006D118C">
              <w:rPr>
                <w:i/>
                <w:sz w:val="20"/>
                <w:szCs w:val="24"/>
              </w:rPr>
              <w:t>Supporting all discharges to be achieved within 72 hours of patient being ready.</w:t>
            </w:r>
            <w:r w:rsidRPr="006D118C">
              <w:rPr>
                <w:i/>
                <w:sz w:val="20"/>
              </w:rPr>
              <w:t xml:space="preserve"> </w:t>
            </w:r>
          </w:p>
          <w:p w14:paraId="7FC8A054" w14:textId="77777777" w:rsidR="003A2E6F" w:rsidRPr="006D118C" w:rsidRDefault="003A2E6F" w:rsidP="003A2E6F">
            <w:pPr>
              <w:tabs>
                <w:tab w:val="right" w:pos="9907"/>
              </w:tabs>
              <w:rPr>
                <w:i/>
                <w:sz w:val="20"/>
              </w:rPr>
            </w:pPr>
          </w:p>
          <w:p w14:paraId="4EBBA6C2" w14:textId="77777777" w:rsidR="003A2E6F" w:rsidRPr="006D118C" w:rsidRDefault="003A2E6F" w:rsidP="003A2E6F">
            <w:pPr>
              <w:tabs>
                <w:tab w:val="right" w:pos="9907"/>
              </w:tabs>
              <w:rPr>
                <w:i/>
                <w:sz w:val="20"/>
              </w:rPr>
            </w:pPr>
            <w:r w:rsidRPr="006D118C">
              <w:rPr>
                <w:i/>
                <w:sz w:val="20"/>
              </w:rPr>
              <w:t>Where transport service is limited or there is higher demand, alternative arrangements are considered as part of the escalation process – this should include third sector partners (e.g. British Red Cross) Utilise the discharge lounge as a central pick-up point to improve turnaround time and minimise wait delays at ward level.</w:t>
            </w:r>
          </w:p>
          <w:p w14:paraId="0FF93E37" w14:textId="77777777" w:rsidR="003A2E6F" w:rsidRPr="006D118C" w:rsidRDefault="003A2E6F" w:rsidP="003A2E6F">
            <w:pPr>
              <w:tabs>
                <w:tab w:val="right" w:pos="9907"/>
              </w:tabs>
              <w:rPr>
                <w:i/>
                <w:sz w:val="20"/>
                <w:szCs w:val="24"/>
              </w:rPr>
            </w:pPr>
          </w:p>
        </w:tc>
        <w:tc>
          <w:tcPr>
            <w:tcW w:w="1080" w:type="dxa"/>
            <w:shd w:val="clear" w:color="auto" w:fill="auto"/>
            <w:vAlign w:val="center"/>
          </w:tcPr>
          <w:p w14:paraId="67D4805F" w14:textId="77777777" w:rsidR="003A2E6F" w:rsidRPr="006D118C" w:rsidRDefault="003A2E6F" w:rsidP="003A2E6F">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5E4DA5C9" w14:textId="77777777" w:rsidR="003A2E6F" w:rsidRPr="006D118C" w:rsidRDefault="003A2E6F" w:rsidP="003A2E6F">
            <w:pPr>
              <w:tabs>
                <w:tab w:val="right" w:pos="9907"/>
              </w:tabs>
              <w:jc w:val="center"/>
              <w:rPr>
                <w:rFonts w:cs="Arial"/>
                <w:szCs w:val="22"/>
              </w:rPr>
            </w:pPr>
          </w:p>
          <w:p w14:paraId="63DDF1B9" w14:textId="77777777" w:rsidR="003A2E6F" w:rsidRPr="006D118C" w:rsidRDefault="003A2E6F" w:rsidP="003A2E6F">
            <w:pPr>
              <w:tabs>
                <w:tab w:val="right" w:pos="9907"/>
              </w:tabs>
              <w:jc w:val="center"/>
              <w:rPr>
                <w:rFonts w:cs="Arial"/>
                <w:szCs w:val="22"/>
              </w:rPr>
            </w:pPr>
          </w:p>
          <w:p w14:paraId="548F4103" w14:textId="77777777" w:rsidR="003A2E6F" w:rsidRPr="006D118C" w:rsidRDefault="003A2E6F" w:rsidP="003A2E6F">
            <w:pPr>
              <w:tabs>
                <w:tab w:val="right" w:pos="9907"/>
              </w:tabs>
              <w:jc w:val="center"/>
              <w:rPr>
                <w:rFonts w:cs="Arial"/>
                <w:szCs w:val="22"/>
              </w:rPr>
            </w:pPr>
          </w:p>
          <w:p w14:paraId="16BE0521" w14:textId="77777777" w:rsidR="003A2E6F" w:rsidRPr="006D118C" w:rsidRDefault="003A2E6F" w:rsidP="003A2E6F">
            <w:pPr>
              <w:tabs>
                <w:tab w:val="right" w:pos="9907"/>
              </w:tabs>
              <w:jc w:val="center"/>
              <w:rPr>
                <w:rFonts w:cs="Arial"/>
                <w:szCs w:val="22"/>
              </w:rPr>
            </w:pPr>
          </w:p>
          <w:p w14:paraId="12D79231" w14:textId="77777777" w:rsidR="003A2E6F" w:rsidRPr="006D118C" w:rsidRDefault="003A2E6F" w:rsidP="003A2E6F">
            <w:pPr>
              <w:tabs>
                <w:tab w:val="right" w:pos="9907"/>
              </w:tabs>
              <w:jc w:val="center"/>
              <w:rPr>
                <w:rFonts w:cs="Arial"/>
                <w:szCs w:val="22"/>
              </w:rPr>
            </w:pPr>
          </w:p>
        </w:tc>
        <w:tc>
          <w:tcPr>
            <w:tcW w:w="735" w:type="dxa"/>
            <w:shd w:val="clear" w:color="auto" w:fill="A8D08D" w:themeFill="accent6" w:themeFillTint="99"/>
          </w:tcPr>
          <w:p w14:paraId="7310150D"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0C83B5B6" w14:textId="75E4BBC2" w:rsidR="000A4138" w:rsidRDefault="000A4138" w:rsidP="000A4138">
            <w:pPr>
              <w:tabs>
                <w:tab w:val="right" w:pos="9907"/>
              </w:tabs>
              <w:rPr>
                <w:rFonts w:cs="Arial"/>
                <w:sz w:val="22"/>
                <w:szCs w:val="22"/>
              </w:rPr>
            </w:pPr>
            <w:r w:rsidRPr="000A4138">
              <w:rPr>
                <w:rFonts w:cs="Arial"/>
                <w:sz w:val="22"/>
                <w:szCs w:val="22"/>
              </w:rPr>
              <w:t>Embedding of the GGC Discharge to Assess Policy continues</w:t>
            </w:r>
            <w:r>
              <w:rPr>
                <w:rFonts w:cs="Arial"/>
                <w:sz w:val="22"/>
                <w:szCs w:val="22"/>
              </w:rPr>
              <w:t>:</w:t>
            </w:r>
            <w:r w:rsidRPr="000A4138">
              <w:rPr>
                <w:rFonts w:cs="Arial"/>
                <w:sz w:val="22"/>
                <w:szCs w:val="22"/>
              </w:rPr>
              <w:t xml:space="preserve"> </w:t>
            </w:r>
          </w:p>
          <w:p w14:paraId="0EFD7489" w14:textId="77777777" w:rsidR="004F1C8F" w:rsidRDefault="004F1C8F" w:rsidP="000A4138">
            <w:pPr>
              <w:tabs>
                <w:tab w:val="right" w:pos="9907"/>
              </w:tabs>
              <w:rPr>
                <w:rFonts w:cs="Arial"/>
                <w:sz w:val="22"/>
                <w:szCs w:val="22"/>
              </w:rPr>
            </w:pPr>
          </w:p>
          <w:p w14:paraId="0B7F6499" w14:textId="2DA12A71" w:rsidR="000A4138" w:rsidRDefault="000A4138" w:rsidP="003A176C">
            <w:pPr>
              <w:pStyle w:val="ListParagraph"/>
              <w:numPr>
                <w:ilvl w:val="0"/>
                <w:numId w:val="10"/>
              </w:numPr>
              <w:tabs>
                <w:tab w:val="right" w:pos="9907"/>
              </w:tabs>
              <w:rPr>
                <w:rFonts w:cs="Arial"/>
                <w:sz w:val="22"/>
                <w:szCs w:val="22"/>
              </w:rPr>
            </w:pPr>
            <w:r w:rsidRPr="000A4138">
              <w:rPr>
                <w:rFonts w:cs="Arial"/>
                <w:sz w:val="22"/>
                <w:szCs w:val="22"/>
              </w:rPr>
              <w:t xml:space="preserve">Two way communication between Acute wards and HSCP teams. </w:t>
            </w:r>
          </w:p>
          <w:p w14:paraId="7BF6A93D" w14:textId="77777777" w:rsidR="000A4138" w:rsidRDefault="000A4138" w:rsidP="003A176C">
            <w:pPr>
              <w:pStyle w:val="ListParagraph"/>
              <w:numPr>
                <w:ilvl w:val="0"/>
                <w:numId w:val="10"/>
              </w:numPr>
              <w:tabs>
                <w:tab w:val="right" w:pos="9907"/>
              </w:tabs>
              <w:rPr>
                <w:rFonts w:cs="Arial"/>
                <w:sz w:val="22"/>
                <w:szCs w:val="22"/>
              </w:rPr>
            </w:pPr>
            <w:r w:rsidRPr="000A4138">
              <w:rPr>
                <w:rFonts w:cs="Arial"/>
                <w:sz w:val="22"/>
                <w:szCs w:val="22"/>
              </w:rPr>
              <w:t xml:space="preserve">HSCP early inreach and acute Identification of the need for community support. </w:t>
            </w:r>
          </w:p>
          <w:p w14:paraId="11042796" w14:textId="6C8826E9" w:rsidR="000A4138" w:rsidRDefault="000A4138" w:rsidP="003A176C">
            <w:pPr>
              <w:pStyle w:val="ListParagraph"/>
              <w:numPr>
                <w:ilvl w:val="0"/>
                <w:numId w:val="10"/>
              </w:numPr>
              <w:tabs>
                <w:tab w:val="right" w:pos="9907"/>
              </w:tabs>
              <w:rPr>
                <w:rFonts w:cs="Arial"/>
                <w:sz w:val="22"/>
                <w:szCs w:val="22"/>
              </w:rPr>
            </w:pPr>
            <w:r w:rsidRPr="000A4138">
              <w:rPr>
                <w:rFonts w:cs="Arial"/>
                <w:sz w:val="22"/>
                <w:szCs w:val="22"/>
              </w:rPr>
              <w:t xml:space="preserve">Undertaken with HSCP working closely with the individuals/families and carers to expedite discharge at the earliest point. </w:t>
            </w:r>
          </w:p>
          <w:p w14:paraId="3354B76D" w14:textId="77777777" w:rsidR="000A4138" w:rsidRDefault="000A4138" w:rsidP="003A176C">
            <w:pPr>
              <w:pStyle w:val="ListParagraph"/>
              <w:numPr>
                <w:ilvl w:val="0"/>
                <w:numId w:val="10"/>
              </w:numPr>
              <w:tabs>
                <w:tab w:val="right" w:pos="9907"/>
              </w:tabs>
              <w:rPr>
                <w:rFonts w:cs="Arial"/>
                <w:sz w:val="22"/>
                <w:szCs w:val="22"/>
              </w:rPr>
            </w:pPr>
            <w:r>
              <w:rPr>
                <w:rFonts w:cs="Arial"/>
                <w:sz w:val="22"/>
                <w:szCs w:val="22"/>
              </w:rPr>
              <w:t>M</w:t>
            </w:r>
            <w:r w:rsidRPr="000A4138">
              <w:rPr>
                <w:rFonts w:cs="Arial"/>
                <w:sz w:val="22"/>
                <w:szCs w:val="22"/>
              </w:rPr>
              <w:t>onitored via the acute delayed discharge process and 11B &amp;27A codes.</w:t>
            </w:r>
          </w:p>
          <w:p w14:paraId="6EC2E96B" w14:textId="540DA3EB" w:rsidR="000A4138" w:rsidRPr="000A4138" w:rsidRDefault="000A4138" w:rsidP="003A176C">
            <w:pPr>
              <w:pStyle w:val="ListParagraph"/>
              <w:numPr>
                <w:ilvl w:val="0"/>
                <w:numId w:val="10"/>
              </w:numPr>
              <w:tabs>
                <w:tab w:val="right" w:pos="9907"/>
              </w:tabs>
              <w:rPr>
                <w:rFonts w:cs="Arial"/>
                <w:sz w:val="22"/>
                <w:szCs w:val="22"/>
              </w:rPr>
            </w:pPr>
            <w:r w:rsidRPr="000A4138">
              <w:rPr>
                <w:rFonts w:cs="Arial"/>
                <w:sz w:val="22"/>
                <w:szCs w:val="22"/>
              </w:rPr>
              <w:t>MDTs continue to support all aspects of discharge planning.</w:t>
            </w:r>
          </w:p>
          <w:p w14:paraId="4681A1F0" w14:textId="77777777" w:rsidR="000A4138" w:rsidRPr="000A4138" w:rsidRDefault="000A4138" w:rsidP="000A4138">
            <w:pPr>
              <w:tabs>
                <w:tab w:val="right" w:pos="9907"/>
              </w:tabs>
              <w:rPr>
                <w:rFonts w:cs="Arial"/>
                <w:sz w:val="22"/>
                <w:szCs w:val="22"/>
              </w:rPr>
            </w:pPr>
          </w:p>
          <w:p w14:paraId="762E4C86" w14:textId="77777777" w:rsidR="000A4138" w:rsidRDefault="000A4138" w:rsidP="000A4138">
            <w:pPr>
              <w:tabs>
                <w:tab w:val="right" w:pos="9907"/>
              </w:tabs>
              <w:rPr>
                <w:rFonts w:cs="Arial"/>
                <w:sz w:val="22"/>
                <w:szCs w:val="22"/>
              </w:rPr>
            </w:pPr>
            <w:r w:rsidRPr="000A4138">
              <w:rPr>
                <w:rFonts w:cs="Arial"/>
                <w:sz w:val="22"/>
                <w:szCs w:val="22"/>
              </w:rPr>
              <w:t>Transfer to a more appropriate setting than a hospital bed to complete a full assessment and to provide community rehab input as required is being progressed via new local HSCP pathways as ToC</w:t>
            </w:r>
            <w:r w:rsidR="00BB7DEC">
              <w:rPr>
                <w:rFonts w:cs="Arial"/>
                <w:sz w:val="22"/>
                <w:szCs w:val="22"/>
              </w:rPr>
              <w:t>.</w:t>
            </w:r>
          </w:p>
          <w:p w14:paraId="3C23BFAD" w14:textId="77777777" w:rsidR="00BB7DEC" w:rsidRDefault="00BB7DEC" w:rsidP="000A4138">
            <w:pPr>
              <w:tabs>
                <w:tab w:val="right" w:pos="9907"/>
              </w:tabs>
              <w:rPr>
                <w:rFonts w:cs="Arial"/>
                <w:sz w:val="22"/>
                <w:szCs w:val="22"/>
              </w:rPr>
            </w:pPr>
          </w:p>
          <w:p w14:paraId="4F7D2452" w14:textId="77777777" w:rsidR="00BB7DEC" w:rsidRDefault="00BB7DEC" w:rsidP="00BB7DEC">
            <w:pPr>
              <w:tabs>
                <w:tab w:val="right" w:pos="9907"/>
              </w:tabs>
              <w:rPr>
                <w:rFonts w:cs="Arial"/>
                <w:sz w:val="22"/>
                <w:szCs w:val="22"/>
              </w:rPr>
            </w:pPr>
            <w:r>
              <w:rPr>
                <w:rFonts w:cs="Arial"/>
                <w:sz w:val="22"/>
                <w:szCs w:val="22"/>
              </w:rPr>
              <w:t xml:space="preserve">Continuous improvement on processes is being progressed through event </w:t>
            </w:r>
            <w:r w:rsidRPr="00BB7DEC">
              <w:rPr>
                <w:rFonts w:cs="Arial"/>
                <w:sz w:val="22"/>
                <w:szCs w:val="22"/>
              </w:rPr>
              <w:t>attended by all HSCPs and Delayed Discharge team</w:t>
            </w:r>
            <w:r>
              <w:rPr>
                <w:rFonts w:cs="Arial"/>
                <w:sz w:val="22"/>
                <w:szCs w:val="22"/>
              </w:rPr>
              <w:t>.</w:t>
            </w:r>
            <w:r w:rsidRPr="00BB7DEC">
              <w:rPr>
                <w:rFonts w:cs="Arial"/>
                <w:sz w:val="22"/>
                <w:szCs w:val="22"/>
              </w:rPr>
              <w:t xml:space="preserve"> </w:t>
            </w:r>
            <w:r>
              <w:rPr>
                <w:rFonts w:cs="Arial"/>
                <w:sz w:val="22"/>
                <w:szCs w:val="22"/>
              </w:rPr>
              <w:t>Focus is on:</w:t>
            </w:r>
          </w:p>
          <w:p w14:paraId="52756F4F" w14:textId="77777777" w:rsidR="00BB7DEC" w:rsidRDefault="00BB7DEC" w:rsidP="00BB7DEC">
            <w:pPr>
              <w:tabs>
                <w:tab w:val="right" w:pos="9907"/>
              </w:tabs>
              <w:rPr>
                <w:rFonts w:cs="Arial"/>
                <w:sz w:val="22"/>
                <w:szCs w:val="22"/>
              </w:rPr>
            </w:pPr>
          </w:p>
          <w:p w14:paraId="5588FE83" w14:textId="77777777" w:rsidR="00BB7DEC" w:rsidRDefault="00BB7DEC" w:rsidP="003A176C">
            <w:pPr>
              <w:pStyle w:val="ListParagraph"/>
              <w:numPr>
                <w:ilvl w:val="0"/>
                <w:numId w:val="11"/>
              </w:numPr>
              <w:tabs>
                <w:tab w:val="right" w:pos="9907"/>
              </w:tabs>
              <w:rPr>
                <w:rFonts w:cs="Arial"/>
                <w:sz w:val="22"/>
                <w:szCs w:val="22"/>
              </w:rPr>
            </w:pPr>
            <w:r w:rsidRPr="00BB7DEC">
              <w:rPr>
                <w:rFonts w:cs="Arial"/>
                <w:sz w:val="22"/>
                <w:szCs w:val="22"/>
              </w:rPr>
              <w:t>Improving quality of referral information</w:t>
            </w:r>
          </w:p>
          <w:p w14:paraId="1844BFAC" w14:textId="649C6303" w:rsidR="00BB7DEC" w:rsidRPr="00BB7DEC" w:rsidRDefault="00BB7DEC" w:rsidP="003A176C">
            <w:pPr>
              <w:pStyle w:val="ListParagraph"/>
              <w:numPr>
                <w:ilvl w:val="0"/>
                <w:numId w:val="11"/>
              </w:numPr>
              <w:tabs>
                <w:tab w:val="right" w:pos="9907"/>
              </w:tabs>
              <w:rPr>
                <w:rFonts w:cs="Arial"/>
                <w:sz w:val="20"/>
                <w:szCs w:val="22"/>
              </w:rPr>
            </w:pPr>
            <w:r w:rsidRPr="00BB7DEC">
              <w:rPr>
                <w:rFonts w:cs="Arial"/>
                <w:sz w:val="22"/>
                <w:szCs w:val="22"/>
              </w:rPr>
              <w:t>Reviewing the HSCP in reach model</w:t>
            </w:r>
          </w:p>
          <w:p w14:paraId="58A3805D" w14:textId="5EE7DC3C" w:rsidR="00BB7DEC" w:rsidRPr="00BB7DEC" w:rsidRDefault="00BB7DEC" w:rsidP="003A176C">
            <w:pPr>
              <w:pStyle w:val="ListParagraph"/>
              <w:numPr>
                <w:ilvl w:val="0"/>
                <w:numId w:val="11"/>
              </w:numPr>
              <w:tabs>
                <w:tab w:val="right" w:pos="9907"/>
              </w:tabs>
              <w:rPr>
                <w:rFonts w:cs="Arial"/>
                <w:sz w:val="20"/>
                <w:szCs w:val="22"/>
              </w:rPr>
            </w:pPr>
            <w:r w:rsidRPr="00BB7DEC">
              <w:rPr>
                <w:rFonts w:cs="Arial"/>
                <w:sz w:val="22"/>
                <w:szCs w:val="22"/>
              </w:rPr>
              <w:t>Strengthening links with Commissioning Teams to support transfer to appropriate setting</w:t>
            </w:r>
          </w:p>
          <w:p w14:paraId="4B0476DA" w14:textId="77777777" w:rsidR="003A2E6F" w:rsidRPr="006D118C" w:rsidRDefault="003A2E6F" w:rsidP="000A4138">
            <w:pPr>
              <w:tabs>
                <w:tab w:val="right" w:pos="9907"/>
              </w:tabs>
              <w:rPr>
                <w:rFonts w:cs="Arial"/>
                <w:szCs w:val="22"/>
              </w:rPr>
            </w:pPr>
          </w:p>
        </w:tc>
      </w:tr>
      <w:tr w:rsidR="003A2E6F" w:rsidRPr="006D118C" w14:paraId="33ACDDAA" w14:textId="77777777" w:rsidTr="59DE9DF6">
        <w:tc>
          <w:tcPr>
            <w:tcW w:w="1225" w:type="dxa"/>
            <w:shd w:val="clear" w:color="auto" w:fill="auto"/>
          </w:tcPr>
          <w:p w14:paraId="79C00D3F" w14:textId="427D3693" w:rsidR="003A2E6F" w:rsidRPr="006D118C" w:rsidRDefault="003A2E6F" w:rsidP="003A2E6F">
            <w:pPr>
              <w:tabs>
                <w:tab w:val="right" w:pos="9907"/>
              </w:tabs>
              <w:rPr>
                <w:sz w:val="22"/>
                <w:szCs w:val="22"/>
              </w:rPr>
            </w:pPr>
            <w:r w:rsidRPr="006D118C">
              <w:rPr>
                <w:sz w:val="22"/>
                <w:szCs w:val="22"/>
              </w:rPr>
              <w:t>4.2</w:t>
            </w:r>
          </w:p>
        </w:tc>
        <w:tc>
          <w:tcPr>
            <w:tcW w:w="6945" w:type="dxa"/>
            <w:shd w:val="clear" w:color="auto" w:fill="auto"/>
          </w:tcPr>
          <w:p w14:paraId="57C92272" w14:textId="77777777" w:rsidR="003A2E6F" w:rsidRPr="006D118C" w:rsidRDefault="003A2E6F" w:rsidP="003A2E6F">
            <w:pPr>
              <w:tabs>
                <w:tab w:val="right" w:pos="9907"/>
              </w:tabs>
              <w:autoSpaceDE w:val="0"/>
              <w:autoSpaceDN w:val="0"/>
              <w:adjustRightInd w:val="0"/>
              <w:ind w:left="-108"/>
              <w:rPr>
                <w:sz w:val="22"/>
                <w:szCs w:val="22"/>
              </w:rPr>
            </w:pPr>
            <w:r w:rsidRPr="006D118C">
              <w:rPr>
                <w:sz w:val="22"/>
                <w:szCs w:val="22"/>
              </w:rPr>
              <w:t>To support same rates of discharge at weekend and public holiday as weekdays regular daily ward rounds and bed meetings will be conducted to ensure a proactive approach to discharge. Discharges should be made early in the day, over all 7 days, and should involve key members of the multidisciplinary team, including social work. Criteria Led Discharge should be used wherever appropriate.</w:t>
            </w:r>
          </w:p>
          <w:p w14:paraId="5A3B534B" w14:textId="77777777" w:rsidR="003A2E6F" w:rsidRPr="006D118C" w:rsidRDefault="003A2E6F" w:rsidP="003A2E6F">
            <w:pPr>
              <w:tabs>
                <w:tab w:val="right" w:pos="9907"/>
              </w:tabs>
              <w:rPr>
                <w:szCs w:val="24"/>
              </w:rPr>
            </w:pPr>
          </w:p>
          <w:p w14:paraId="30F742F5" w14:textId="77777777" w:rsidR="003A2E6F" w:rsidRPr="006D118C" w:rsidRDefault="003A2E6F" w:rsidP="003A2E6F">
            <w:pPr>
              <w:tabs>
                <w:tab w:val="right" w:pos="9907"/>
              </w:tabs>
              <w:rPr>
                <w:i/>
                <w:sz w:val="20"/>
                <w:szCs w:val="24"/>
              </w:rPr>
            </w:pPr>
            <w:r w:rsidRPr="006D118C">
              <w:rPr>
                <w:i/>
                <w:sz w:val="20"/>
                <w:szCs w:val="24"/>
              </w:rPr>
              <w:t>Ward rounds should follow the ‘golden hour’ format – sick and unwell patients first, patients going home and then early assessment and review. Test scheduling and the availability of results, discharge medication, transport requirements and availability of medical and nursing staff to undertake discharge should all be considered during this process to optimise discharge pre-noon on the estimated date of discharge. Criteria Led Discharge should be used wherever appropriate.</w:t>
            </w:r>
          </w:p>
        </w:tc>
        <w:tc>
          <w:tcPr>
            <w:tcW w:w="1080" w:type="dxa"/>
            <w:shd w:val="clear" w:color="auto" w:fill="auto"/>
            <w:vAlign w:val="center"/>
          </w:tcPr>
          <w:p w14:paraId="18D07B43" w14:textId="77777777" w:rsidR="003A2E6F" w:rsidRPr="006D118C" w:rsidRDefault="003A2E6F" w:rsidP="003A2E6F">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11156D0B" w14:textId="77777777" w:rsidR="003A2E6F" w:rsidRPr="006D118C" w:rsidRDefault="003A2E6F" w:rsidP="003A2E6F">
            <w:pPr>
              <w:tabs>
                <w:tab w:val="right" w:pos="9907"/>
              </w:tabs>
              <w:jc w:val="center"/>
              <w:rPr>
                <w:rFonts w:cs="Arial"/>
                <w:szCs w:val="22"/>
              </w:rPr>
            </w:pPr>
          </w:p>
          <w:p w14:paraId="7E04FF35" w14:textId="77777777" w:rsidR="003A2E6F" w:rsidRPr="006D118C" w:rsidRDefault="003A2E6F" w:rsidP="003A2E6F">
            <w:pPr>
              <w:tabs>
                <w:tab w:val="right" w:pos="9907"/>
              </w:tabs>
              <w:jc w:val="center"/>
              <w:rPr>
                <w:rFonts w:cs="Arial"/>
                <w:szCs w:val="22"/>
              </w:rPr>
            </w:pPr>
          </w:p>
          <w:p w14:paraId="20BF87A5" w14:textId="77777777" w:rsidR="003A2E6F" w:rsidRPr="006D118C" w:rsidRDefault="003A2E6F" w:rsidP="003A2E6F">
            <w:pPr>
              <w:tabs>
                <w:tab w:val="right" w:pos="9907"/>
              </w:tabs>
              <w:jc w:val="center"/>
              <w:rPr>
                <w:rFonts w:cs="Arial"/>
                <w:szCs w:val="22"/>
              </w:rPr>
            </w:pPr>
          </w:p>
          <w:p w14:paraId="6EC3944A" w14:textId="77777777" w:rsidR="003A2E6F" w:rsidRPr="006D118C" w:rsidRDefault="003A2E6F" w:rsidP="003A2E6F">
            <w:pPr>
              <w:tabs>
                <w:tab w:val="right" w:pos="9907"/>
              </w:tabs>
              <w:jc w:val="center"/>
              <w:rPr>
                <w:rFonts w:cs="Arial"/>
                <w:szCs w:val="22"/>
              </w:rPr>
            </w:pPr>
          </w:p>
          <w:p w14:paraId="601CC26F" w14:textId="77777777" w:rsidR="003A2E6F" w:rsidRPr="006D118C" w:rsidRDefault="003A2E6F" w:rsidP="003A2E6F">
            <w:pPr>
              <w:tabs>
                <w:tab w:val="right" w:pos="9907"/>
              </w:tabs>
              <w:jc w:val="center"/>
              <w:rPr>
                <w:rFonts w:cs="Arial"/>
                <w:szCs w:val="22"/>
              </w:rPr>
            </w:pPr>
          </w:p>
          <w:p w14:paraId="4A5BF75D" w14:textId="77777777" w:rsidR="003A2E6F" w:rsidRPr="006D118C" w:rsidRDefault="003A2E6F" w:rsidP="003A2E6F">
            <w:pPr>
              <w:tabs>
                <w:tab w:val="right" w:pos="9907"/>
              </w:tabs>
              <w:jc w:val="center"/>
              <w:rPr>
                <w:rFonts w:cs="Arial"/>
                <w:szCs w:val="22"/>
              </w:rPr>
            </w:pPr>
          </w:p>
        </w:tc>
        <w:tc>
          <w:tcPr>
            <w:tcW w:w="735" w:type="dxa"/>
            <w:shd w:val="clear" w:color="auto" w:fill="A8D08D" w:themeFill="accent6" w:themeFillTint="99"/>
          </w:tcPr>
          <w:p w14:paraId="452D78DC"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4CE0E47F" w14:textId="77777777" w:rsidR="00BB7DEC" w:rsidRPr="00BB7DEC" w:rsidRDefault="00BB7DEC" w:rsidP="00BB7DEC">
            <w:pPr>
              <w:tabs>
                <w:tab w:val="right" w:pos="9907"/>
              </w:tabs>
              <w:rPr>
                <w:rFonts w:cs="Arial"/>
                <w:sz w:val="22"/>
                <w:szCs w:val="22"/>
              </w:rPr>
            </w:pPr>
            <w:r w:rsidRPr="00BB7DEC">
              <w:rPr>
                <w:rFonts w:cs="Arial"/>
                <w:sz w:val="22"/>
                <w:szCs w:val="22"/>
              </w:rPr>
              <w:t>HSCPs continue to work with local Care Homes around weekend discharge arrangements.</w:t>
            </w:r>
          </w:p>
          <w:p w14:paraId="7C827419" w14:textId="77777777" w:rsidR="003A2E6F" w:rsidRPr="006D118C" w:rsidRDefault="003A2E6F" w:rsidP="003A2E6F">
            <w:pPr>
              <w:tabs>
                <w:tab w:val="right" w:pos="9907"/>
              </w:tabs>
              <w:jc w:val="center"/>
              <w:rPr>
                <w:rFonts w:cs="Arial"/>
                <w:szCs w:val="22"/>
              </w:rPr>
            </w:pPr>
          </w:p>
        </w:tc>
      </w:tr>
      <w:tr w:rsidR="003A2E6F" w:rsidRPr="006D118C" w14:paraId="61D791D2" w14:textId="77777777" w:rsidTr="007F5607">
        <w:tc>
          <w:tcPr>
            <w:tcW w:w="1225" w:type="dxa"/>
            <w:shd w:val="clear" w:color="auto" w:fill="auto"/>
          </w:tcPr>
          <w:p w14:paraId="09C0A2E5" w14:textId="77777777" w:rsidR="003A2E6F" w:rsidRPr="006D118C" w:rsidRDefault="003A2E6F" w:rsidP="003A2E6F">
            <w:pPr>
              <w:tabs>
                <w:tab w:val="right" w:pos="9907"/>
              </w:tabs>
              <w:rPr>
                <w:sz w:val="22"/>
                <w:szCs w:val="22"/>
              </w:rPr>
            </w:pPr>
            <w:r w:rsidRPr="006D118C">
              <w:rPr>
                <w:sz w:val="22"/>
                <w:szCs w:val="22"/>
              </w:rPr>
              <w:t>4.3</w:t>
            </w:r>
          </w:p>
        </w:tc>
        <w:tc>
          <w:tcPr>
            <w:tcW w:w="6945" w:type="dxa"/>
            <w:shd w:val="clear" w:color="auto" w:fill="auto"/>
          </w:tcPr>
          <w:p w14:paraId="3E35E064" w14:textId="77777777" w:rsidR="003A2E6F" w:rsidRPr="006D118C" w:rsidRDefault="003A2E6F" w:rsidP="003A2E6F">
            <w:pPr>
              <w:tabs>
                <w:tab w:val="right" w:pos="9907"/>
              </w:tabs>
              <w:rPr>
                <w:sz w:val="22"/>
                <w:szCs w:val="22"/>
              </w:rPr>
            </w:pPr>
            <w:r w:rsidRPr="006D118C">
              <w:rPr>
                <w:sz w:val="22"/>
                <w:szCs w:val="22"/>
              </w:rPr>
              <w:t xml:space="preserve">Discharge lounges should be fully utilised to optimise capacity. This is especially important prior to noon. </w:t>
            </w:r>
          </w:p>
          <w:p w14:paraId="33EE34D2" w14:textId="77777777" w:rsidR="003A2E6F" w:rsidRPr="006D118C" w:rsidRDefault="003A2E6F" w:rsidP="003A2E6F">
            <w:pPr>
              <w:tabs>
                <w:tab w:val="right" w:pos="9907"/>
              </w:tabs>
              <w:rPr>
                <w:sz w:val="22"/>
                <w:szCs w:val="22"/>
              </w:rPr>
            </w:pPr>
          </w:p>
          <w:p w14:paraId="546D239F" w14:textId="77777777" w:rsidR="003A2E6F" w:rsidRPr="006D118C" w:rsidRDefault="003A2E6F" w:rsidP="003A2E6F">
            <w:pPr>
              <w:tabs>
                <w:tab w:val="right" w:pos="9907"/>
              </w:tabs>
              <w:rPr>
                <w:i/>
                <w:sz w:val="20"/>
              </w:rPr>
            </w:pPr>
            <w:r w:rsidRPr="006D118C">
              <w:rPr>
                <w:i/>
                <w:sz w:val="20"/>
              </w:rPr>
              <w:t>Processes should be in place to support morning discharge at all times (e.g.) breakfast club, medication, pull policy to DL, default end point of discharge. Utilisation should be monitored for uptake and discharge compliance.</w:t>
            </w:r>
          </w:p>
          <w:p w14:paraId="79FC619A" w14:textId="77777777" w:rsidR="003A2E6F" w:rsidRPr="006D118C" w:rsidRDefault="003A2E6F" w:rsidP="003A2E6F">
            <w:pPr>
              <w:tabs>
                <w:tab w:val="right" w:pos="9907"/>
              </w:tabs>
              <w:rPr>
                <w:i/>
                <w:sz w:val="20"/>
              </w:rPr>
            </w:pPr>
          </w:p>
          <w:p w14:paraId="62393ECA" w14:textId="77777777" w:rsidR="003A2E6F" w:rsidRPr="006D118C" w:rsidRDefault="003A2E6F" w:rsidP="003A2E6F">
            <w:pPr>
              <w:tabs>
                <w:tab w:val="right" w:pos="9907"/>
              </w:tabs>
              <w:rPr>
                <w:i/>
                <w:sz w:val="20"/>
              </w:rPr>
            </w:pPr>
            <w:r w:rsidRPr="006D118C">
              <w:rPr>
                <w:i/>
                <w:sz w:val="20"/>
              </w:rPr>
              <w:t xml:space="preserve">Extended opening hours during festive period over public Holiday and weekend </w:t>
            </w:r>
          </w:p>
          <w:p w14:paraId="492AB050" w14:textId="77777777" w:rsidR="003A2E6F" w:rsidRPr="006D118C" w:rsidRDefault="003A2E6F" w:rsidP="003A2E6F">
            <w:pPr>
              <w:tabs>
                <w:tab w:val="right" w:pos="9907"/>
              </w:tabs>
              <w:rPr>
                <w:i/>
                <w:sz w:val="20"/>
              </w:rPr>
            </w:pPr>
          </w:p>
          <w:p w14:paraId="05BABA3E" w14:textId="77777777" w:rsidR="003A2E6F" w:rsidRPr="006D118C" w:rsidRDefault="003A2E6F" w:rsidP="003A2E6F">
            <w:pPr>
              <w:tabs>
                <w:tab w:val="right" w:pos="9907"/>
              </w:tabs>
              <w:rPr>
                <w:i/>
                <w:sz w:val="20"/>
              </w:rPr>
            </w:pPr>
          </w:p>
        </w:tc>
        <w:tc>
          <w:tcPr>
            <w:tcW w:w="1080" w:type="dxa"/>
            <w:shd w:val="clear" w:color="auto" w:fill="auto"/>
            <w:vAlign w:val="center"/>
          </w:tcPr>
          <w:p w14:paraId="67879372" w14:textId="77777777" w:rsidR="003A2E6F" w:rsidRPr="006D118C" w:rsidRDefault="003A2E6F" w:rsidP="003A2E6F">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57305BB9" w14:textId="77777777" w:rsidR="003A2E6F" w:rsidRPr="006D118C" w:rsidRDefault="003A2E6F" w:rsidP="003A2E6F">
            <w:pPr>
              <w:tabs>
                <w:tab w:val="right" w:pos="9907"/>
              </w:tabs>
              <w:jc w:val="center"/>
              <w:rPr>
                <w:rFonts w:cs="Arial"/>
                <w:sz w:val="22"/>
                <w:szCs w:val="22"/>
              </w:rPr>
            </w:pPr>
          </w:p>
        </w:tc>
        <w:tc>
          <w:tcPr>
            <w:tcW w:w="735" w:type="dxa"/>
            <w:shd w:val="clear" w:color="auto" w:fill="C5E0B3" w:themeFill="accent6" w:themeFillTint="66"/>
          </w:tcPr>
          <w:p w14:paraId="753BA3D7"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0C0974EE" w14:textId="5DC6A32E" w:rsidR="003A2E6F" w:rsidRPr="006D118C" w:rsidRDefault="007F5607" w:rsidP="007F5607">
            <w:pPr>
              <w:tabs>
                <w:tab w:val="right" w:pos="9907"/>
              </w:tabs>
              <w:rPr>
                <w:rFonts w:cs="Arial"/>
                <w:szCs w:val="22"/>
              </w:rPr>
            </w:pPr>
            <w:r w:rsidRPr="004F1C8F">
              <w:rPr>
                <w:rFonts w:cs="Arial"/>
                <w:sz w:val="22"/>
                <w:szCs w:val="22"/>
              </w:rPr>
              <w:t>Discharge Lounges are integral to our acute sites. Utilisation is a key indicator monitored by Operational teams, driving continuous improvement to improve uptake.</w:t>
            </w:r>
          </w:p>
        </w:tc>
      </w:tr>
      <w:tr w:rsidR="003A2E6F" w:rsidRPr="006D118C" w14:paraId="031B1C9F" w14:textId="77777777" w:rsidTr="007F5607">
        <w:tc>
          <w:tcPr>
            <w:tcW w:w="1225" w:type="dxa"/>
            <w:shd w:val="clear" w:color="auto" w:fill="auto"/>
          </w:tcPr>
          <w:p w14:paraId="26020A72" w14:textId="77777777" w:rsidR="003A2E6F" w:rsidRPr="006D118C" w:rsidRDefault="003A2E6F" w:rsidP="003A2E6F">
            <w:pPr>
              <w:tabs>
                <w:tab w:val="right" w:pos="9907"/>
              </w:tabs>
              <w:rPr>
                <w:sz w:val="22"/>
                <w:szCs w:val="22"/>
              </w:rPr>
            </w:pPr>
            <w:r w:rsidRPr="006D118C">
              <w:rPr>
                <w:sz w:val="22"/>
                <w:szCs w:val="22"/>
              </w:rPr>
              <w:t>4.4</w:t>
            </w:r>
          </w:p>
        </w:tc>
        <w:tc>
          <w:tcPr>
            <w:tcW w:w="6945" w:type="dxa"/>
            <w:shd w:val="clear" w:color="auto" w:fill="auto"/>
          </w:tcPr>
          <w:p w14:paraId="37577322" w14:textId="77777777" w:rsidR="003A2E6F" w:rsidRPr="006D118C" w:rsidRDefault="003A2E6F" w:rsidP="003A2E6F">
            <w:pPr>
              <w:tabs>
                <w:tab w:val="right" w:pos="9907"/>
              </w:tabs>
              <w:rPr>
                <w:sz w:val="22"/>
                <w:szCs w:val="22"/>
              </w:rPr>
            </w:pPr>
            <w:r w:rsidRPr="006D118C">
              <w:rPr>
                <w:sz w:val="22"/>
                <w:szCs w:val="22"/>
              </w:rPr>
              <w:t>Key partners such as: pharmacy, transport and support services, including social care services, will have determined capacity and demand for services and be able to provide adequate capacity to support the discharge process over winter period. These services should be aware of any initiatives that impact on increased provision being required and communication processes are in place to support this. e.g. surge in pre-Christmas discharge</w:t>
            </w:r>
          </w:p>
          <w:p w14:paraId="30E8B046" w14:textId="77777777" w:rsidR="003A2E6F" w:rsidRPr="006D118C" w:rsidRDefault="003A2E6F" w:rsidP="003A2E6F">
            <w:pPr>
              <w:tabs>
                <w:tab w:val="right" w:pos="9907"/>
              </w:tabs>
              <w:rPr>
                <w:sz w:val="22"/>
                <w:szCs w:val="22"/>
              </w:rPr>
            </w:pPr>
          </w:p>
          <w:p w14:paraId="69BF4DDC" w14:textId="77777777" w:rsidR="003A2E6F" w:rsidRPr="006D118C" w:rsidRDefault="003A2E6F" w:rsidP="003A2E6F">
            <w:pPr>
              <w:tabs>
                <w:tab w:val="right" w:pos="9907"/>
              </w:tabs>
              <w:rPr>
                <w:sz w:val="22"/>
                <w:szCs w:val="22"/>
              </w:rPr>
            </w:pPr>
            <w:r w:rsidRPr="006D118C">
              <w:rPr>
                <w:i/>
                <w:sz w:val="20"/>
              </w:rPr>
              <w:t>There should be a monitoring and communication process in place to avoid delays, remove bottlenecks and smooth patient discharge processes</w:t>
            </w:r>
          </w:p>
        </w:tc>
        <w:tc>
          <w:tcPr>
            <w:tcW w:w="1080" w:type="dxa"/>
            <w:shd w:val="clear" w:color="auto" w:fill="auto"/>
            <w:vAlign w:val="center"/>
          </w:tcPr>
          <w:p w14:paraId="6B1AE85B" w14:textId="77777777" w:rsidR="003A2E6F" w:rsidRPr="006D118C" w:rsidRDefault="003A2E6F" w:rsidP="003A2E6F">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0250D96F" w14:textId="77777777" w:rsidR="003A2E6F" w:rsidRPr="006D118C" w:rsidRDefault="003A2E6F" w:rsidP="003A2E6F">
            <w:pPr>
              <w:tabs>
                <w:tab w:val="right" w:pos="9907"/>
              </w:tabs>
              <w:jc w:val="center"/>
              <w:rPr>
                <w:rFonts w:cs="Arial"/>
                <w:szCs w:val="22"/>
              </w:rPr>
            </w:pPr>
          </w:p>
        </w:tc>
        <w:tc>
          <w:tcPr>
            <w:tcW w:w="735" w:type="dxa"/>
            <w:shd w:val="clear" w:color="auto" w:fill="C5E0B3" w:themeFill="accent6" w:themeFillTint="66"/>
          </w:tcPr>
          <w:p w14:paraId="72B219DD"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286EFD6B" w14:textId="1C6C27AE" w:rsidR="007F5607" w:rsidRDefault="007F5607" w:rsidP="00F74648">
            <w:pPr>
              <w:tabs>
                <w:tab w:val="right" w:pos="9907"/>
              </w:tabs>
              <w:rPr>
                <w:rFonts w:cs="Arial"/>
                <w:sz w:val="22"/>
                <w:szCs w:val="22"/>
              </w:rPr>
            </w:pPr>
            <w:r>
              <w:rPr>
                <w:rFonts w:cs="Arial"/>
                <w:sz w:val="22"/>
                <w:szCs w:val="22"/>
              </w:rPr>
              <w:t xml:space="preserve">There are established mechanisms for co-ordination with services such as community pharmacy and community dentistry to ensure clarity of service requirements over the winter period. </w:t>
            </w:r>
          </w:p>
          <w:p w14:paraId="29B214A5" w14:textId="77777777" w:rsidR="007F5607" w:rsidRDefault="007F5607" w:rsidP="00F74648">
            <w:pPr>
              <w:tabs>
                <w:tab w:val="right" w:pos="9907"/>
              </w:tabs>
              <w:rPr>
                <w:rFonts w:cs="Arial"/>
                <w:sz w:val="22"/>
                <w:szCs w:val="22"/>
              </w:rPr>
            </w:pPr>
          </w:p>
          <w:p w14:paraId="7C3B0B29" w14:textId="002812A5" w:rsidR="007F5607" w:rsidRDefault="007F5607" w:rsidP="00F74648">
            <w:pPr>
              <w:tabs>
                <w:tab w:val="right" w:pos="9907"/>
              </w:tabs>
              <w:rPr>
                <w:rFonts w:cs="Arial"/>
                <w:sz w:val="22"/>
                <w:szCs w:val="22"/>
              </w:rPr>
            </w:pPr>
            <w:r>
              <w:rPr>
                <w:rFonts w:cs="Arial"/>
                <w:sz w:val="22"/>
                <w:szCs w:val="22"/>
              </w:rPr>
              <w:t>Transport requirements are being reviewed to build to meet evolving requirements.</w:t>
            </w:r>
          </w:p>
          <w:p w14:paraId="2FCED78F" w14:textId="77777777" w:rsidR="007F5607" w:rsidRDefault="007F5607" w:rsidP="00F74648">
            <w:pPr>
              <w:tabs>
                <w:tab w:val="right" w:pos="9907"/>
              </w:tabs>
              <w:rPr>
                <w:rFonts w:cs="Arial"/>
                <w:sz w:val="22"/>
                <w:szCs w:val="22"/>
              </w:rPr>
            </w:pPr>
          </w:p>
          <w:p w14:paraId="35972960" w14:textId="5CC51EB3" w:rsidR="003A2E6F" w:rsidRPr="006D118C" w:rsidRDefault="00BB7DEC" w:rsidP="00F74648">
            <w:pPr>
              <w:tabs>
                <w:tab w:val="right" w:pos="9907"/>
              </w:tabs>
              <w:rPr>
                <w:rFonts w:cs="Arial"/>
                <w:szCs w:val="22"/>
              </w:rPr>
            </w:pPr>
            <w:r w:rsidRPr="00F74648">
              <w:rPr>
                <w:rFonts w:cs="Arial"/>
                <w:sz w:val="22"/>
                <w:szCs w:val="22"/>
              </w:rPr>
              <w:t xml:space="preserve">Additional support </w:t>
            </w:r>
            <w:r w:rsidR="00F74648" w:rsidRPr="00F74648">
              <w:rPr>
                <w:rFonts w:cs="Arial"/>
                <w:sz w:val="22"/>
                <w:szCs w:val="22"/>
              </w:rPr>
              <w:t>commissioned</w:t>
            </w:r>
            <w:r w:rsidRPr="00F74648">
              <w:rPr>
                <w:rFonts w:cs="Arial"/>
                <w:sz w:val="22"/>
                <w:szCs w:val="22"/>
              </w:rPr>
              <w:t xml:space="preserve"> from Red Cross to end of March 2022 to assist with discharges</w:t>
            </w:r>
          </w:p>
        </w:tc>
      </w:tr>
      <w:tr w:rsidR="003A2E6F" w:rsidRPr="006D118C" w14:paraId="0EE5C639" w14:textId="77777777" w:rsidTr="59DE9DF6">
        <w:tc>
          <w:tcPr>
            <w:tcW w:w="1225" w:type="dxa"/>
            <w:shd w:val="clear" w:color="auto" w:fill="auto"/>
          </w:tcPr>
          <w:p w14:paraId="4225C3F2" w14:textId="77777777" w:rsidR="003A2E6F" w:rsidRPr="006D118C" w:rsidRDefault="003A2E6F" w:rsidP="003A2E6F">
            <w:pPr>
              <w:tabs>
                <w:tab w:val="right" w:pos="9907"/>
              </w:tabs>
              <w:rPr>
                <w:b/>
                <w:sz w:val="22"/>
                <w:szCs w:val="22"/>
              </w:rPr>
            </w:pPr>
            <w:r w:rsidRPr="006D118C">
              <w:rPr>
                <w:b/>
                <w:sz w:val="22"/>
                <w:szCs w:val="22"/>
              </w:rPr>
              <w:t>5</w:t>
            </w:r>
          </w:p>
        </w:tc>
        <w:tc>
          <w:tcPr>
            <w:tcW w:w="13437" w:type="dxa"/>
            <w:gridSpan w:val="4"/>
            <w:shd w:val="clear" w:color="auto" w:fill="auto"/>
          </w:tcPr>
          <w:p w14:paraId="3DDAFFFF" w14:textId="77777777" w:rsidR="003A2E6F" w:rsidRPr="006D118C" w:rsidRDefault="003A2E6F" w:rsidP="003A2E6F">
            <w:pPr>
              <w:tabs>
                <w:tab w:val="right" w:pos="9907"/>
              </w:tabs>
              <w:autoSpaceDE w:val="0"/>
              <w:autoSpaceDN w:val="0"/>
              <w:adjustRightInd w:val="0"/>
              <w:ind w:left="-108"/>
              <w:rPr>
                <w:b/>
                <w:szCs w:val="24"/>
              </w:rPr>
            </w:pPr>
            <w:r w:rsidRPr="006D118C">
              <w:rPr>
                <w:b/>
                <w:szCs w:val="24"/>
              </w:rPr>
              <w:t>Agree anticipated levels of homecare packages that are likely to be required over the winter (especially festive) period and utilise intermediate care options such as Rapid Response Teams, enhanced supported discharge or reablement and rehabilitation (at home and in care homes) to facilitate discharge and minimise any delays in complex pathways.</w:t>
            </w:r>
          </w:p>
          <w:p w14:paraId="159BA564" w14:textId="77777777" w:rsidR="003A2E6F" w:rsidRPr="006D118C" w:rsidRDefault="003A2E6F" w:rsidP="003A2E6F">
            <w:pPr>
              <w:tabs>
                <w:tab w:val="right" w:pos="9907"/>
              </w:tabs>
              <w:autoSpaceDE w:val="0"/>
              <w:autoSpaceDN w:val="0"/>
              <w:adjustRightInd w:val="0"/>
              <w:ind w:left="-108"/>
              <w:rPr>
                <w:b/>
                <w:szCs w:val="24"/>
              </w:rPr>
            </w:pPr>
          </w:p>
          <w:p w14:paraId="0F24B94F" w14:textId="77777777" w:rsidR="003A2E6F" w:rsidRPr="006D118C" w:rsidRDefault="003A2E6F" w:rsidP="003A2E6F">
            <w:pPr>
              <w:tabs>
                <w:tab w:val="left" w:pos="720"/>
                <w:tab w:val="left" w:pos="1440"/>
                <w:tab w:val="left" w:pos="2160"/>
                <w:tab w:val="left" w:pos="2880"/>
                <w:tab w:val="right" w:pos="9907"/>
              </w:tabs>
              <w:rPr>
                <w:rFonts w:cs="Arial"/>
                <w:b/>
                <w:szCs w:val="22"/>
              </w:rPr>
            </w:pPr>
          </w:p>
        </w:tc>
      </w:tr>
      <w:tr w:rsidR="003A2E6F" w:rsidRPr="006D118C" w14:paraId="75FF646C" w14:textId="77777777" w:rsidTr="00313C78">
        <w:tc>
          <w:tcPr>
            <w:tcW w:w="1225" w:type="dxa"/>
            <w:shd w:val="clear" w:color="auto" w:fill="auto"/>
          </w:tcPr>
          <w:p w14:paraId="1FF226DD" w14:textId="77777777" w:rsidR="003A2E6F" w:rsidRPr="006D118C" w:rsidRDefault="003A2E6F" w:rsidP="003A2E6F">
            <w:pPr>
              <w:tabs>
                <w:tab w:val="right" w:pos="9907"/>
              </w:tabs>
              <w:rPr>
                <w:sz w:val="22"/>
                <w:szCs w:val="22"/>
              </w:rPr>
            </w:pPr>
            <w:r w:rsidRPr="006D118C">
              <w:rPr>
                <w:sz w:val="22"/>
                <w:szCs w:val="22"/>
              </w:rPr>
              <w:t>5.1</w:t>
            </w:r>
          </w:p>
        </w:tc>
        <w:tc>
          <w:tcPr>
            <w:tcW w:w="6945" w:type="dxa"/>
            <w:shd w:val="clear" w:color="auto" w:fill="auto"/>
          </w:tcPr>
          <w:p w14:paraId="27C9C1EE" w14:textId="77777777" w:rsidR="003A2E6F" w:rsidRPr="006D118C" w:rsidRDefault="003A2E6F" w:rsidP="003A2E6F">
            <w:pPr>
              <w:tabs>
                <w:tab w:val="right" w:pos="9907"/>
              </w:tabs>
              <w:rPr>
                <w:sz w:val="22"/>
                <w:szCs w:val="22"/>
              </w:rPr>
            </w:pPr>
            <w:r w:rsidRPr="006D118C">
              <w:rPr>
                <w:sz w:val="22"/>
                <w:szCs w:val="22"/>
              </w:rPr>
              <w:t>Close partnership working between stakeholders, including the third and independent sector to ensure that adequate care packages are in place in the community to meet all discharge levels.</w:t>
            </w:r>
          </w:p>
          <w:p w14:paraId="0221928B" w14:textId="77777777" w:rsidR="003A2E6F" w:rsidRPr="006D118C" w:rsidRDefault="003A2E6F" w:rsidP="003A2E6F">
            <w:pPr>
              <w:tabs>
                <w:tab w:val="right" w:pos="9907"/>
              </w:tabs>
              <w:rPr>
                <w:szCs w:val="24"/>
              </w:rPr>
            </w:pPr>
            <w:r w:rsidRPr="006D118C">
              <w:rPr>
                <w:szCs w:val="24"/>
              </w:rPr>
              <w:t xml:space="preserve">  </w:t>
            </w:r>
          </w:p>
          <w:p w14:paraId="5CFF921F" w14:textId="77777777" w:rsidR="003A2E6F" w:rsidRPr="006D118C" w:rsidRDefault="003A2E6F" w:rsidP="003A2E6F">
            <w:pPr>
              <w:tabs>
                <w:tab w:val="right" w:pos="9907"/>
              </w:tabs>
              <w:rPr>
                <w:i/>
                <w:sz w:val="20"/>
                <w:szCs w:val="24"/>
              </w:rPr>
            </w:pPr>
            <w:r w:rsidRPr="006D118C">
              <w:rPr>
                <w:i/>
                <w:sz w:val="20"/>
                <w:szCs w:val="24"/>
              </w:rPr>
              <w:t>This will be particularly important over the festive holiday periods.</w:t>
            </w:r>
          </w:p>
          <w:p w14:paraId="53958EDF" w14:textId="77777777" w:rsidR="003A2E6F" w:rsidRPr="006D118C" w:rsidRDefault="003A2E6F" w:rsidP="003A2E6F">
            <w:pPr>
              <w:tabs>
                <w:tab w:val="right" w:pos="9907"/>
              </w:tabs>
              <w:rPr>
                <w:i/>
                <w:sz w:val="20"/>
                <w:szCs w:val="24"/>
              </w:rPr>
            </w:pPr>
          </w:p>
          <w:p w14:paraId="2B96E92A" w14:textId="77777777" w:rsidR="003A2E6F" w:rsidRPr="006D118C" w:rsidRDefault="003A2E6F" w:rsidP="003A2E6F">
            <w:pPr>
              <w:tabs>
                <w:tab w:val="right" w:pos="9907"/>
              </w:tabs>
              <w:rPr>
                <w:i/>
                <w:sz w:val="20"/>
                <w:szCs w:val="24"/>
              </w:rPr>
            </w:pPr>
            <w:r w:rsidRPr="006D118C">
              <w:rPr>
                <w:i/>
                <w:sz w:val="20"/>
                <w:szCs w:val="24"/>
              </w:rPr>
              <w:t>Partnerships will monitor and manage predicted demand supported by enhanced discharge planning and anticipated new demand from unscheduled admissions.</w:t>
            </w:r>
          </w:p>
          <w:p w14:paraId="577BB62A" w14:textId="77777777" w:rsidR="003A2E6F" w:rsidRPr="006D118C" w:rsidRDefault="003A2E6F" w:rsidP="003A2E6F">
            <w:pPr>
              <w:tabs>
                <w:tab w:val="right" w:pos="9907"/>
              </w:tabs>
              <w:rPr>
                <w:i/>
                <w:sz w:val="20"/>
                <w:szCs w:val="24"/>
              </w:rPr>
            </w:pPr>
            <w:r w:rsidRPr="006D118C">
              <w:rPr>
                <w:i/>
                <w:sz w:val="20"/>
                <w:szCs w:val="24"/>
              </w:rPr>
              <w:t>Partnerships should develop local agreements on the direct purchase of homecare supported by ward staff.</w:t>
            </w:r>
          </w:p>
          <w:p w14:paraId="40085528" w14:textId="77777777" w:rsidR="003A2E6F" w:rsidRPr="006D118C" w:rsidRDefault="003A2E6F" w:rsidP="003A2E6F">
            <w:pPr>
              <w:tabs>
                <w:tab w:val="right" w:pos="9907"/>
              </w:tabs>
              <w:rPr>
                <w:i/>
                <w:sz w:val="20"/>
                <w:szCs w:val="24"/>
              </w:rPr>
            </w:pPr>
            <w:r w:rsidRPr="006D118C">
              <w:rPr>
                <w:i/>
                <w:sz w:val="20"/>
                <w:szCs w:val="24"/>
              </w:rPr>
              <w:t xml:space="preserve">Assessment capacity should be available to support a discharge to assess model across 7 days.  </w:t>
            </w:r>
          </w:p>
        </w:tc>
        <w:tc>
          <w:tcPr>
            <w:tcW w:w="1080" w:type="dxa"/>
            <w:shd w:val="clear" w:color="auto" w:fill="auto"/>
            <w:vAlign w:val="center"/>
          </w:tcPr>
          <w:p w14:paraId="1AB7A897" w14:textId="77777777" w:rsidR="003A2E6F" w:rsidRPr="006D118C" w:rsidRDefault="003A2E6F" w:rsidP="003A2E6F">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12CB6028" w14:textId="77777777" w:rsidR="003A2E6F" w:rsidRPr="006D118C" w:rsidRDefault="003A2E6F" w:rsidP="003A2E6F">
            <w:pPr>
              <w:tabs>
                <w:tab w:val="right" w:pos="9907"/>
              </w:tabs>
              <w:jc w:val="center"/>
              <w:rPr>
                <w:rFonts w:cs="Arial"/>
                <w:szCs w:val="22"/>
              </w:rPr>
            </w:pPr>
          </w:p>
          <w:p w14:paraId="1F3493F5" w14:textId="77777777" w:rsidR="003A2E6F" w:rsidRPr="006D118C" w:rsidRDefault="003A2E6F" w:rsidP="003A2E6F">
            <w:pPr>
              <w:tabs>
                <w:tab w:val="right" w:pos="9907"/>
              </w:tabs>
              <w:jc w:val="center"/>
              <w:rPr>
                <w:rFonts w:cs="Arial"/>
                <w:szCs w:val="22"/>
              </w:rPr>
            </w:pPr>
          </w:p>
          <w:p w14:paraId="3F1CE509" w14:textId="77777777" w:rsidR="003A2E6F" w:rsidRPr="006D118C" w:rsidRDefault="003A2E6F" w:rsidP="003A2E6F">
            <w:pPr>
              <w:tabs>
                <w:tab w:val="right" w:pos="9907"/>
              </w:tabs>
              <w:jc w:val="center"/>
              <w:rPr>
                <w:rFonts w:cs="Arial"/>
                <w:szCs w:val="22"/>
              </w:rPr>
            </w:pPr>
          </w:p>
          <w:p w14:paraId="528B6B9A" w14:textId="77777777" w:rsidR="003A2E6F" w:rsidRPr="006D118C" w:rsidRDefault="003A2E6F" w:rsidP="003A2E6F">
            <w:pPr>
              <w:tabs>
                <w:tab w:val="right" w:pos="9907"/>
              </w:tabs>
              <w:jc w:val="center"/>
              <w:rPr>
                <w:rFonts w:cs="Arial"/>
                <w:szCs w:val="22"/>
              </w:rPr>
            </w:pPr>
          </w:p>
        </w:tc>
        <w:tc>
          <w:tcPr>
            <w:tcW w:w="735" w:type="dxa"/>
            <w:shd w:val="clear" w:color="auto" w:fill="A8D08D" w:themeFill="accent6" w:themeFillTint="99"/>
          </w:tcPr>
          <w:p w14:paraId="49ABCAE9"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7BDC5B02" w14:textId="77777777" w:rsidR="007F5607" w:rsidRDefault="007F5607" w:rsidP="007F5607">
            <w:pPr>
              <w:tabs>
                <w:tab w:val="right" w:pos="9907"/>
              </w:tabs>
              <w:rPr>
                <w:rFonts w:cs="Arial"/>
                <w:szCs w:val="22"/>
              </w:rPr>
            </w:pPr>
          </w:p>
          <w:p w14:paraId="5E942FEC" w14:textId="1984524E" w:rsidR="003A2E6F" w:rsidRPr="006D118C" w:rsidRDefault="00313C78" w:rsidP="007F5607">
            <w:pPr>
              <w:tabs>
                <w:tab w:val="right" w:pos="9907"/>
              </w:tabs>
              <w:rPr>
                <w:rFonts w:cs="Arial"/>
                <w:szCs w:val="22"/>
              </w:rPr>
            </w:pPr>
            <w:r>
              <w:rPr>
                <w:rFonts w:cs="Arial"/>
                <w:sz w:val="22"/>
                <w:szCs w:val="22"/>
              </w:rPr>
              <w:t>There are established mechanisms for co-ordination of key stakeholders in preparation for public holidays to ensure contingencies for anticipated need.</w:t>
            </w:r>
          </w:p>
        </w:tc>
      </w:tr>
      <w:tr w:rsidR="003A2E6F" w:rsidRPr="006D118C" w14:paraId="25D630A6" w14:textId="77777777" w:rsidTr="59DE9DF6">
        <w:tc>
          <w:tcPr>
            <w:tcW w:w="1225" w:type="dxa"/>
            <w:shd w:val="clear" w:color="auto" w:fill="auto"/>
          </w:tcPr>
          <w:p w14:paraId="61BC6E74" w14:textId="77777777" w:rsidR="003A2E6F" w:rsidRPr="006D118C" w:rsidRDefault="003A2E6F" w:rsidP="003A2E6F">
            <w:pPr>
              <w:tabs>
                <w:tab w:val="right" w:pos="9907"/>
              </w:tabs>
              <w:rPr>
                <w:sz w:val="22"/>
                <w:szCs w:val="22"/>
              </w:rPr>
            </w:pPr>
            <w:r w:rsidRPr="006D118C">
              <w:rPr>
                <w:sz w:val="22"/>
                <w:szCs w:val="22"/>
              </w:rPr>
              <w:t>5.2</w:t>
            </w:r>
          </w:p>
        </w:tc>
        <w:tc>
          <w:tcPr>
            <w:tcW w:w="6945" w:type="dxa"/>
            <w:shd w:val="clear" w:color="auto" w:fill="auto"/>
          </w:tcPr>
          <w:p w14:paraId="14E655A6" w14:textId="77777777" w:rsidR="003A2E6F" w:rsidRPr="006D118C" w:rsidRDefault="003A2E6F" w:rsidP="003A2E6F">
            <w:pPr>
              <w:tabs>
                <w:tab w:val="right" w:pos="9907"/>
              </w:tabs>
              <w:autoSpaceDE w:val="0"/>
              <w:autoSpaceDN w:val="0"/>
              <w:adjustRightInd w:val="0"/>
              <w:ind w:left="-108"/>
              <w:rPr>
                <w:sz w:val="22"/>
                <w:szCs w:val="22"/>
              </w:rPr>
            </w:pPr>
            <w:r w:rsidRPr="006D118C">
              <w:rPr>
                <w:sz w:val="22"/>
                <w:szCs w:val="22"/>
              </w:rPr>
              <w:t>Intermediate care options, such as enhanced supported discharge, reablement and rehabilitation will be utilised over the festive and winter surge period, wherever possible.</w:t>
            </w:r>
          </w:p>
          <w:p w14:paraId="63707E4B" w14:textId="77777777" w:rsidR="003A2E6F" w:rsidRPr="006D118C" w:rsidRDefault="003A2E6F" w:rsidP="003A2E6F">
            <w:pPr>
              <w:tabs>
                <w:tab w:val="right" w:pos="9907"/>
              </w:tabs>
              <w:autoSpaceDE w:val="0"/>
              <w:autoSpaceDN w:val="0"/>
              <w:adjustRightInd w:val="0"/>
              <w:ind w:left="-108"/>
              <w:rPr>
                <w:szCs w:val="24"/>
              </w:rPr>
            </w:pPr>
            <w:r w:rsidRPr="006D118C">
              <w:rPr>
                <w:szCs w:val="24"/>
              </w:rPr>
              <w:t xml:space="preserve"> </w:t>
            </w:r>
          </w:p>
          <w:p w14:paraId="6DA9FDE7" w14:textId="77777777" w:rsidR="003A2E6F" w:rsidRPr="006D118C" w:rsidRDefault="003A2E6F" w:rsidP="003A2E6F">
            <w:pPr>
              <w:tabs>
                <w:tab w:val="right" w:pos="9907"/>
              </w:tabs>
              <w:autoSpaceDE w:val="0"/>
              <w:autoSpaceDN w:val="0"/>
              <w:adjustRightInd w:val="0"/>
              <w:ind w:left="-108"/>
              <w:rPr>
                <w:i/>
                <w:sz w:val="20"/>
                <w:szCs w:val="24"/>
              </w:rPr>
            </w:pPr>
            <w:r w:rsidRPr="006D118C">
              <w:rPr>
                <w:i/>
                <w:sz w:val="20"/>
                <w:szCs w:val="24"/>
              </w:rPr>
              <w:t>Partnerships and Rapid Response teams should have the ability to directly purchase appropriate homecare packages, following the period of Intermediate care.</w:t>
            </w:r>
          </w:p>
          <w:p w14:paraId="2D7E6E05" w14:textId="77777777" w:rsidR="003A2E6F" w:rsidRPr="006D118C" w:rsidRDefault="003A2E6F" w:rsidP="003A2E6F">
            <w:pPr>
              <w:tabs>
                <w:tab w:val="right" w:pos="9907"/>
              </w:tabs>
              <w:autoSpaceDE w:val="0"/>
              <w:autoSpaceDN w:val="0"/>
              <w:adjustRightInd w:val="0"/>
              <w:ind w:left="-108"/>
              <w:rPr>
                <w:i/>
                <w:sz w:val="20"/>
                <w:szCs w:val="24"/>
              </w:rPr>
            </w:pPr>
          </w:p>
          <w:p w14:paraId="664F8D41" w14:textId="77777777" w:rsidR="003A2E6F" w:rsidRPr="006D118C" w:rsidRDefault="003A2E6F" w:rsidP="003A2E6F">
            <w:pPr>
              <w:tabs>
                <w:tab w:val="right" w:pos="9907"/>
              </w:tabs>
              <w:autoSpaceDE w:val="0"/>
              <w:autoSpaceDN w:val="0"/>
              <w:adjustRightInd w:val="0"/>
              <w:ind w:left="-108"/>
              <w:rPr>
                <w:rFonts w:cs="Arial"/>
                <w:b/>
                <w:i/>
                <w:sz w:val="20"/>
                <w:szCs w:val="24"/>
              </w:rPr>
            </w:pPr>
            <w:r w:rsidRPr="006D118C">
              <w:rPr>
                <w:i/>
                <w:sz w:val="20"/>
                <w:szCs w:val="24"/>
              </w:rPr>
              <w:t>All delayed discharges will be reviewed for alternative care arrangements and discharge to assess where possible</w:t>
            </w:r>
          </w:p>
        </w:tc>
        <w:tc>
          <w:tcPr>
            <w:tcW w:w="1080" w:type="dxa"/>
            <w:shd w:val="clear" w:color="auto" w:fill="auto"/>
            <w:vAlign w:val="center"/>
          </w:tcPr>
          <w:p w14:paraId="14EAF5D8" w14:textId="77777777" w:rsidR="003A2E6F" w:rsidRPr="006D118C" w:rsidRDefault="003A2E6F" w:rsidP="003A2E6F">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14E62348" w14:textId="77777777" w:rsidR="003A2E6F" w:rsidRPr="006D118C" w:rsidRDefault="003A2E6F" w:rsidP="003A2E6F">
            <w:pPr>
              <w:tabs>
                <w:tab w:val="right" w:pos="9907"/>
              </w:tabs>
              <w:jc w:val="center"/>
              <w:rPr>
                <w:rFonts w:cs="Arial"/>
                <w:szCs w:val="22"/>
              </w:rPr>
            </w:pPr>
          </w:p>
          <w:p w14:paraId="5BE44364" w14:textId="77777777" w:rsidR="003A2E6F" w:rsidRPr="006D118C" w:rsidRDefault="003A2E6F" w:rsidP="003A2E6F">
            <w:pPr>
              <w:tabs>
                <w:tab w:val="right" w:pos="9907"/>
              </w:tabs>
              <w:jc w:val="center"/>
              <w:rPr>
                <w:rFonts w:cs="Arial"/>
                <w:szCs w:val="22"/>
              </w:rPr>
            </w:pPr>
          </w:p>
          <w:p w14:paraId="5EFA430B" w14:textId="77777777" w:rsidR="003A2E6F" w:rsidRPr="006D118C" w:rsidRDefault="003A2E6F" w:rsidP="003A2E6F">
            <w:pPr>
              <w:tabs>
                <w:tab w:val="right" w:pos="9907"/>
              </w:tabs>
              <w:jc w:val="center"/>
              <w:rPr>
                <w:rFonts w:cs="Arial"/>
                <w:szCs w:val="22"/>
              </w:rPr>
            </w:pPr>
          </w:p>
        </w:tc>
        <w:tc>
          <w:tcPr>
            <w:tcW w:w="735" w:type="dxa"/>
            <w:shd w:val="clear" w:color="auto" w:fill="A8D08D" w:themeFill="accent6" w:themeFillTint="99"/>
          </w:tcPr>
          <w:p w14:paraId="41EAF688"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6E008AB5" w14:textId="7EF5C4D4" w:rsidR="003A2E6F" w:rsidRPr="006D118C" w:rsidRDefault="00BB7DEC" w:rsidP="00BB7DEC">
            <w:pPr>
              <w:tabs>
                <w:tab w:val="right" w:pos="9907"/>
              </w:tabs>
              <w:rPr>
                <w:rFonts w:cs="Arial"/>
                <w:szCs w:val="22"/>
              </w:rPr>
            </w:pPr>
            <w:r w:rsidRPr="00BB7DEC">
              <w:rPr>
                <w:rFonts w:cs="Arial"/>
                <w:sz w:val="22"/>
                <w:szCs w:val="22"/>
              </w:rPr>
              <w:t>Intermediate care provision in place.  Any requirement for surge capacity will be assessed at the time.</w:t>
            </w:r>
          </w:p>
        </w:tc>
      </w:tr>
      <w:tr w:rsidR="003A2E6F" w:rsidRPr="006D118C" w14:paraId="7E1368D6" w14:textId="77777777" w:rsidTr="59DE9DF6">
        <w:tc>
          <w:tcPr>
            <w:tcW w:w="1225" w:type="dxa"/>
            <w:shd w:val="clear" w:color="auto" w:fill="auto"/>
          </w:tcPr>
          <w:p w14:paraId="2515238D" w14:textId="77777777" w:rsidR="003A2E6F" w:rsidRPr="006D118C" w:rsidRDefault="003A2E6F" w:rsidP="003A2E6F">
            <w:pPr>
              <w:tabs>
                <w:tab w:val="right" w:pos="9907"/>
              </w:tabs>
              <w:rPr>
                <w:sz w:val="22"/>
                <w:szCs w:val="22"/>
              </w:rPr>
            </w:pPr>
            <w:r w:rsidRPr="006D118C">
              <w:rPr>
                <w:sz w:val="22"/>
                <w:szCs w:val="22"/>
              </w:rPr>
              <w:t>5.3</w:t>
            </w:r>
          </w:p>
        </w:tc>
        <w:tc>
          <w:tcPr>
            <w:tcW w:w="6945" w:type="dxa"/>
            <w:shd w:val="clear" w:color="auto" w:fill="auto"/>
          </w:tcPr>
          <w:p w14:paraId="3701AA7F" w14:textId="77777777" w:rsidR="003A2E6F" w:rsidRPr="006D118C" w:rsidRDefault="003A2E6F" w:rsidP="003A2E6F">
            <w:pPr>
              <w:tabs>
                <w:tab w:val="right" w:pos="9907"/>
              </w:tabs>
              <w:autoSpaceDE w:val="0"/>
              <w:autoSpaceDN w:val="0"/>
              <w:adjustRightInd w:val="0"/>
              <w:ind w:left="-108"/>
              <w:rPr>
                <w:rFonts w:cs="Arial"/>
                <w:bCs/>
                <w:sz w:val="22"/>
                <w:szCs w:val="22"/>
              </w:rPr>
            </w:pPr>
            <w:r w:rsidRPr="006D118C">
              <w:rPr>
                <w:rFonts w:cs="Arial"/>
                <w:bCs/>
                <w:sz w:val="22"/>
                <w:szCs w:val="22"/>
              </w:rPr>
              <w:t>Patients identified as being at high risk of admission from, both the SPARRA register and local intelligence, and who have a care manager allocated to them, will be identifiable on contact with OOH and acute services to help prevent admissions and facilitate appropriate early discharge.</w:t>
            </w:r>
          </w:p>
          <w:p w14:paraId="55F68E8C" w14:textId="77777777" w:rsidR="003A2E6F" w:rsidRPr="006D118C" w:rsidRDefault="003A2E6F" w:rsidP="003A2E6F">
            <w:pPr>
              <w:tabs>
                <w:tab w:val="right" w:pos="9907"/>
              </w:tabs>
              <w:autoSpaceDE w:val="0"/>
              <w:autoSpaceDN w:val="0"/>
              <w:adjustRightInd w:val="0"/>
              <w:ind w:left="-108"/>
              <w:rPr>
                <w:rFonts w:cs="Arial"/>
                <w:bCs/>
                <w:sz w:val="22"/>
                <w:szCs w:val="22"/>
              </w:rPr>
            </w:pPr>
          </w:p>
          <w:p w14:paraId="6EC7647A" w14:textId="77777777" w:rsidR="003A2E6F" w:rsidRPr="006D118C" w:rsidRDefault="003A2E6F" w:rsidP="003A2E6F">
            <w:pPr>
              <w:tabs>
                <w:tab w:val="right" w:pos="9907"/>
              </w:tabs>
              <w:autoSpaceDE w:val="0"/>
              <w:autoSpaceDN w:val="0"/>
              <w:adjustRightInd w:val="0"/>
              <w:ind w:left="-108"/>
              <w:rPr>
                <w:i/>
                <w:sz w:val="20"/>
                <w:szCs w:val="24"/>
              </w:rPr>
            </w:pPr>
            <w:r w:rsidRPr="006D118C">
              <w:rPr>
                <w:i/>
                <w:sz w:val="20"/>
                <w:szCs w:val="24"/>
              </w:rPr>
              <w:t>Key Information Summaries (KIS) will include Anticipatory Care Planning that is utilised to manage care at all stages of the pathways.</w:t>
            </w:r>
          </w:p>
          <w:p w14:paraId="7266916E" w14:textId="77777777" w:rsidR="003A2E6F" w:rsidRPr="006D118C" w:rsidRDefault="003A2E6F" w:rsidP="003A2E6F">
            <w:pPr>
              <w:tabs>
                <w:tab w:val="right" w:pos="9907"/>
              </w:tabs>
              <w:autoSpaceDE w:val="0"/>
              <w:autoSpaceDN w:val="0"/>
              <w:adjustRightInd w:val="0"/>
              <w:ind w:left="-108"/>
              <w:rPr>
                <w:i/>
                <w:sz w:val="20"/>
                <w:szCs w:val="24"/>
              </w:rPr>
            </w:pPr>
          </w:p>
          <w:p w14:paraId="63E62591" w14:textId="77777777" w:rsidR="003A2E6F" w:rsidRPr="006D118C" w:rsidRDefault="003A2E6F" w:rsidP="003A2E6F">
            <w:pPr>
              <w:tabs>
                <w:tab w:val="right" w:pos="9907"/>
              </w:tabs>
              <w:autoSpaceDE w:val="0"/>
              <w:autoSpaceDN w:val="0"/>
              <w:adjustRightInd w:val="0"/>
              <w:ind w:left="-108"/>
              <w:rPr>
                <w:rFonts w:cs="Arial"/>
                <w:b/>
                <w:sz w:val="22"/>
                <w:szCs w:val="22"/>
              </w:rPr>
            </w:pPr>
          </w:p>
        </w:tc>
        <w:tc>
          <w:tcPr>
            <w:tcW w:w="1080" w:type="dxa"/>
            <w:shd w:val="clear" w:color="auto" w:fill="auto"/>
            <w:vAlign w:val="center"/>
          </w:tcPr>
          <w:p w14:paraId="0F3C0837" w14:textId="77777777" w:rsidR="003A2E6F" w:rsidRPr="006D118C" w:rsidRDefault="003A2E6F" w:rsidP="003A2E6F">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0D13E5F9" w14:textId="77777777" w:rsidR="003A2E6F" w:rsidRPr="006D118C" w:rsidRDefault="003A2E6F" w:rsidP="003A2E6F">
            <w:pPr>
              <w:tabs>
                <w:tab w:val="right" w:pos="9907"/>
              </w:tabs>
              <w:jc w:val="center"/>
              <w:rPr>
                <w:rFonts w:cs="Arial"/>
                <w:szCs w:val="22"/>
              </w:rPr>
            </w:pPr>
          </w:p>
          <w:p w14:paraId="4F6A3994" w14:textId="77777777" w:rsidR="003A2E6F" w:rsidRPr="006D118C" w:rsidRDefault="003A2E6F" w:rsidP="003A2E6F">
            <w:pPr>
              <w:tabs>
                <w:tab w:val="right" w:pos="9907"/>
              </w:tabs>
              <w:jc w:val="center"/>
              <w:rPr>
                <w:rFonts w:cs="Arial"/>
                <w:szCs w:val="22"/>
              </w:rPr>
            </w:pPr>
          </w:p>
        </w:tc>
        <w:tc>
          <w:tcPr>
            <w:tcW w:w="735" w:type="dxa"/>
            <w:shd w:val="clear" w:color="auto" w:fill="A8D08D" w:themeFill="accent6" w:themeFillTint="99"/>
          </w:tcPr>
          <w:p w14:paraId="392FBE7B"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77AB34BF" w14:textId="7A0B6C86" w:rsidR="003A2E6F" w:rsidRPr="006D118C" w:rsidRDefault="00BB7DEC" w:rsidP="00BB7DEC">
            <w:pPr>
              <w:tabs>
                <w:tab w:val="right" w:pos="9907"/>
              </w:tabs>
              <w:rPr>
                <w:rFonts w:cs="Arial"/>
                <w:szCs w:val="22"/>
              </w:rPr>
            </w:pPr>
            <w:r w:rsidRPr="00BB7DEC">
              <w:rPr>
                <w:rFonts w:cs="Arial"/>
                <w:sz w:val="22"/>
                <w:szCs w:val="22"/>
              </w:rPr>
              <w:t>HSCP ACP programmes in place to identify patients at risk of admission</w:t>
            </w:r>
            <w:r>
              <w:rPr>
                <w:rFonts w:cs="Arial"/>
                <w:sz w:val="22"/>
                <w:szCs w:val="22"/>
              </w:rPr>
              <w:t>.</w:t>
            </w:r>
          </w:p>
        </w:tc>
      </w:tr>
      <w:tr w:rsidR="003A2E6F" w:rsidRPr="006D118C" w14:paraId="13B515CE" w14:textId="77777777" w:rsidTr="59DE9DF6">
        <w:tc>
          <w:tcPr>
            <w:tcW w:w="1225" w:type="dxa"/>
            <w:shd w:val="clear" w:color="auto" w:fill="auto"/>
          </w:tcPr>
          <w:p w14:paraId="49A9D7D9" w14:textId="77777777" w:rsidR="003A2E6F" w:rsidRPr="006D118C" w:rsidRDefault="003A2E6F" w:rsidP="003A2E6F">
            <w:pPr>
              <w:tabs>
                <w:tab w:val="right" w:pos="9907"/>
              </w:tabs>
              <w:rPr>
                <w:sz w:val="22"/>
                <w:szCs w:val="22"/>
              </w:rPr>
            </w:pPr>
            <w:r w:rsidRPr="006D118C">
              <w:rPr>
                <w:sz w:val="22"/>
                <w:szCs w:val="22"/>
              </w:rPr>
              <w:t>5.4</w:t>
            </w:r>
          </w:p>
        </w:tc>
        <w:tc>
          <w:tcPr>
            <w:tcW w:w="6945" w:type="dxa"/>
            <w:shd w:val="clear" w:color="auto" w:fill="auto"/>
          </w:tcPr>
          <w:p w14:paraId="13CA6E49" w14:textId="77777777" w:rsidR="003A2E6F" w:rsidRPr="006D118C" w:rsidRDefault="003A2E6F" w:rsidP="003A2E6F">
            <w:pPr>
              <w:tabs>
                <w:tab w:val="right" w:pos="9907"/>
              </w:tabs>
              <w:rPr>
                <w:rFonts w:cs="Arial"/>
                <w:bCs/>
                <w:sz w:val="22"/>
                <w:szCs w:val="22"/>
              </w:rPr>
            </w:pPr>
            <w:r w:rsidRPr="006D118C">
              <w:rPr>
                <w:rFonts w:cs="Arial"/>
                <w:bCs/>
                <w:sz w:val="22"/>
                <w:szCs w:val="22"/>
              </w:rPr>
              <w:t>All plans for Anticipatory Care Planning will be implemented, in advance of the winter period, to ensure continuity of care and avoid unnecessary emergency admissions / attendances.</w:t>
            </w:r>
          </w:p>
          <w:p w14:paraId="57F5A0D0" w14:textId="77777777" w:rsidR="003A2E6F" w:rsidRPr="006D118C" w:rsidRDefault="003A2E6F" w:rsidP="003A2E6F">
            <w:pPr>
              <w:tabs>
                <w:tab w:val="right" w:pos="9907"/>
              </w:tabs>
              <w:rPr>
                <w:rFonts w:cs="Arial"/>
                <w:bCs/>
                <w:sz w:val="22"/>
                <w:szCs w:val="22"/>
              </w:rPr>
            </w:pPr>
          </w:p>
          <w:p w14:paraId="0527318B" w14:textId="77777777" w:rsidR="003A2E6F" w:rsidRPr="006D118C" w:rsidRDefault="003A2E6F" w:rsidP="003A2E6F">
            <w:pPr>
              <w:tabs>
                <w:tab w:val="right" w:pos="9907"/>
              </w:tabs>
              <w:rPr>
                <w:rFonts w:cs="Arial"/>
                <w:b/>
                <w:sz w:val="22"/>
                <w:szCs w:val="22"/>
              </w:rPr>
            </w:pPr>
            <w:r w:rsidRPr="006D118C">
              <w:rPr>
                <w:rFonts w:cs="Arial"/>
                <w:bCs/>
                <w:i/>
                <w:sz w:val="20"/>
              </w:rPr>
              <w:t>KIS and ACPs should be utilised at all stages of the patient journey from GP / NHS 24, SAS, ED contact. If attendances or admissions occur Anticipatory Care Plans and key information summaries should be used as part of discharge process to inform home circumstances, alternative health care practitioners and assess if  fit for discharge.</w:t>
            </w:r>
          </w:p>
        </w:tc>
        <w:tc>
          <w:tcPr>
            <w:tcW w:w="1080" w:type="dxa"/>
            <w:shd w:val="clear" w:color="auto" w:fill="auto"/>
            <w:vAlign w:val="center"/>
          </w:tcPr>
          <w:p w14:paraId="4BA45D23" w14:textId="77777777" w:rsidR="003A2E6F" w:rsidRPr="006D118C" w:rsidRDefault="003A2E6F" w:rsidP="003A2E6F">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7B95F807" w14:textId="77777777" w:rsidR="003A2E6F" w:rsidRPr="006D118C" w:rsidRDefault="003A2E6F" w:rsidP="003A2E6F">
            <w:pPr>
              <w:tabs>
                <w:tab w:val="right" w:pos="9907"/>
              </w:tabs>
              <w:jc w:val="center"/>
              <w:rPr>
                <w:rFonts w:cs="Arial"/>
                <w:szCs w:val="22"/>
              </w:rPr>
            </w:pPr>
          </w:p>
          <w:p w14:paraId="43592F76" w14:textId="77777777" w:rsidR="003A2E6F" w:rsidRPr="006D118C" w:rsidRDefault="003A2E6F" w:rsidP="003A2E6F">
            <w:pPr>
              <w:tabs>
                <w:tab w:val="right" w:pos="9907"/>
              </w:tabs>
              <w:jc w:val="center"/>
              <w:rPr>
                <w:rFonts w:cs="Arial"/>
                <w:szCs w:val="22"/>
              </w:rPr>
            </w:pPr>
          </w:p>
          <w:p w14:paraId="4F7E92B7" w14:textId="77777777" w:rsidR="003A2E6F" w:rsidRPr="006D118C" w:rsidRDefault="003A2E6F" w:rsidP="003A2E6F">
            <w:pPr>
              <w:tabs>
                <w:tab w:val="right" w:pos="9907"/>
              </w:tabs>
              <w:jc w:val="center"/>
              <w:rPr>
                <w:rFonts w:cs="Arial"/>
                <w:szCs w:val="22"/>
              </w:rPr>
            </w:pPr>
          </w:p>
        </w:tc>
        <w:tc>
          <w:tcPr>
            <w:tcW w:w="735" w:type="dxa"/>
            <w:shd w:val="clear" w:color="auto" w:fill="A8D08D" w:themeFill="accent6" w:themeFillTint="99"/>
          </w:tcPr>
          <w:p w14:paraId="45CF4FF2"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3D3ACC1C" w14:textId="234F3F47" w:rsidR="003A2E6F" w:rsidRPr="006D118C" w:rsidRDefault="00BB7DEC" w:rsidP="00BB7DEC">
            <w:pPr>
              <w:tabs>
                <w:tab w:val="right" w:pos="9907"/>
              </w:tabs>
              <w:rPr>
                <w:rFonts w:cs="Arial"/>
                <w:b/>
                <w:szCs w:val="22"/>
              </w:rPr>
            </w:pPr>
            <w:r w:rsidRPr="00BB7DEC">
              <w:rPr>
                <w:rFonts w:cs="Arial"/>
                <w:sz w:val="22"/>
                <w:szCs w:val="22"/>
              </w:rPr>
              <w:t>As above</w:t>
            </w:r>
          </w:p>
        </w:tc>
      </w:tr>
      <w:tr w:rsidR="003A2E6F" w:rsidRPr="006D118C" w14:paraId="52985570" w14:textId="77777777" w:rsidTr="59DE9DF6">
        <w:tc>
          <w:tcPr>
            <w:tcW w:w="1225" w:type="dxa"/>
            <w:shd w:val="clear" w:color="auto" w:fill="auto"/>
          </w:tcPr>
          <w:p w14:paraId="25124C31" w14:textId="77777777" w:rsidR="003A2E6F" w:rsidRPr="006D118C" w:rsidRDefault="003A2E6F" w:rsidP="003A2E6F">
            <w:pPr>
              <w:tabs>
                <w:tab w:val="right" w:pos="9907"/>
              </w:tabs>
              <w:rPr>
                <w:sz w:val="22"/>
                <w:szCs w:val="22"/>
              </w:rPr>
            </w:pPr>
            <w:r w:rsidRPr="006D118C">
              <w:rPr>
                <w:sz w:val="22"/>
                <w:szCs w:val="22"/>
              </w:rPr>
              <w:t>5.5</w:t>
            </w:r>
          </w:p>
        </w:tc>
        <w:tc>
          <w:tcPr>
            <w:tcW w:w="6945" w:type="dxa"/>
            <w:shd w:val="clear" w:color="auto" w:fill="auto"/>
          </w:tcPr>
          <w:p w14:paraId="4A01AACC" w14:textId="77777777" w:rsidR="003A2E6F" w:rsidRPr="006D118C" w:rsidRDefault="003A2E6F" w:rsidP="003A2E6F">
            <w:pPr>
              <w:tabs>
                <w:tab w:val="left" w:pos="720"/>
                <w:tab w:val="left" w:pos="1440"/>
                <w:tab w:val="left" w:pos="2160"/>
                <w:tab w:val="left" w:pos="2880"/>
                <w:tab w:val="right" w:pos="9907"/>
              </w:tabs>
              <w:rPr>
                <w:rFonts w:cs="Arial"/>
                <w:sz w:val="20"/>
                <w:szCs w:val="24"/>
                <w:lang w:eastAsia="en-GB"/>
              </w:rPr>
            </w:pPr>
            <w:r>
              <w:rPr>
                <w:rFonts w:cs="Arial"/>
                <w:sz w:val="20"/>
                <w:szCs w:val="24"/>
                <w:lang w:eastAsia="en-GB"/>
              </w:rPr>
              <w:t>COVID</w:t>
            </w:r>
            <w:r w:rsidRPr="006D118C">
              <w:rPr>
                <w:rFonts w:cs="Arial"/>
                <w:sz w:val="20"/>
                <w:szCs w:val="24"/>
                <w:lang w:eastAsia="en-GB"/>
              </w:rPr>
              <w:t>-19 Regional Hubs fully operational by end November. Additional lab capacity in place through partner nodes and commercial partners by November.</w:t>
            </w:r>
          </w:p>
          <w:p w14:paraId="3D023A63" w14:textId="3ABF46EB" w:rsidR="003A2E6F" w:rsidRDefault="003A2E6F" w:rsidP="003A2E6F">
            <w:pPr>
              <w:tabs>
                <w:tab w:val="left" w:pos="720"/>
                <w:tab w:val="left" w:pos="1440"/>
                <w:tab w:val="left" w:pos="2160"/>
                <w:tab w:val="left" w:pos="2880"/>
                <w:tab w:val="right" w:pos="9907"/>
              </w:tabs>
              <w:rPr>
                <w:rFonts w:cs="Arial"/>
                <w:sz w:val="20"/>
                <w:szCs w:val="24"/>
                <w:lang w:eastAsia="en-GB"/>
              </w:rPr>
            </w:pPr>
            <w:r w:rsidRPr="006D118C">
              <w:rPr>
                <w:rFonts w:cs="Arial"/>
                <w:sz w:val="20"/>
                <w:szCs w:val="24"/>
                <w:lang w:eastAsia="en-GB"/>
              </w:rPr>
              <w:t xml:space="preserve">Turnaround times for processing tests results within 24/48 hours. </w:t>
            </w:r>
          </w:p>
          <w:p w14:paraId="57107FF5" w14:textId="77777777" w:rsidR="003A2E6F" w:rsidRPr="006D118C" w:rsidRDefault="003A2E6F" w:rsidP="003A2E6F">
            <w:pPr>
              <w:tabs>
                <w:tab w:val="left" w:pos="720"/>
                <w:tab w:val="left" w:pos="1440"/>
                <w:tab w:val="left" w:pos="2160"/>
                <w:tab w:val="left" w:pos="2880"/>
                <w:tab w:val="right" w:pos="9907"/>
              </w:tabs>
              <w:rPr>
                <w:rFonts w:cs="Arial"/>
                <w:sz w:val="20"/>
                <w:szCs w:val="24"/>
                <w:lang w:eastAsia="en-GB"/>
              </w:rPr>
            </w:pPr>
          </w:p>
          <w:p w14:paraId="1986BF7C" w14:textId="77777777" w:rsidR="003A2E6F" w:rsidRPr="006D118C" w:rsidRDefault="003A2E6F" w:rsidP="003A2E6F">
            <w:pPr>
              <w:tabs>
                <w:tab w:val="right" w:pos="9907"/>
              </w:tabs>
              <w:rPr>
                <w:rFonts w:cs="Arial"/>
                <w:bCs/>
                <w:sz w:val="22"/>
                <w:szCs w:val="22"/>
              </w:rPr>
            </w:pPr>
          </w:p>
        </w:tc>
        <w:tc>
          <w:tcPr>
            <w:tcW w:w="1080" w:type="dxa"/>
            <w:shd w:val="clear" w:color="auto" w:fill="auto"/>
            <w:vAlign w:val="center"/>
          </w:tcPr>
          <w:p w14:paraId="616CB184" w14:textId="77777777" w:rsidR="003A2E6F" w:rsidRPr="006D118C" w:rsidRDefault="003A2E6F" w:rsidP="003A2E6F">
            <w:pPr>
              <w:tabs>
                <w:tab w:val="right" w:pos="9907"/>
              </w:tabs>
              <w:jc w:val="center"/>
              <w:rPr>
                <w:rFonts w:cs="Arial"/>
                <w:szCs w:val="22"/>
              </w:rPr>
            </w:pPr>
          </w:p>
        </w:tc>
        <w:tc>
          <w:tcPr>
            <w:tcW w:w="735" w:type="dxa"/>
            <w:shd w:val="clear" w:color="auto" w:fill="A8D08D" w:themeFill="accent6" w:themeFillTint="99"/>
          </w:tcPr>
          <w:p w14:paraId="21E2FB02"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1BC43E57" w14:textId="3922C05D" w:rsidR="003A2E6F" w:rsidRPr="006D118C" w:rsidRDefault="00BB7DEC" w:rsidP="00BB7DEC">
            <w:pPr>
              <w:tabs>
                <w:tab w:val="right" w:pos="9907"/>
              </w:tabs>
              <w:rPr>
                <w:rFonts w:cs="Arial"/>
                <w:b/>
                <w:szCs w:val="22"/>
              </w:rPr>
            </w:pPr>
            <w:r>
              <w:rPr>
                <w:rFonts w:cs="Arial"/>
                <w:szCs w:val="22"/>
              </w:rPr>
              <w:t>All in place as per 2020/21implementation plan.</w:t>
            </w:r>
          </w:p>
        </w:tc>
      </w:tr>
      <w:tr w:rsidR="003A2E6F" w:rsidRPr="006D118C" w14:paraId="0EAEA340" w14:textId="77777777" w:rsidTr="59DE9DF6">
        <w:tc>
          <w:tcPr>
            <w:tcW w:w="1225" w:type="dxa"/>
            <w:shd w:val="clear" w:color="auto" w:fill="auto"/>
          </w:tcPr>
          <w:p w14:paraId="39128E9E" w14:textId="77777777" w:rsidR="003A2E6F" w:rsidRPr="006D118C" w:rsidRDefault="003A2E6F" w:rsidP="003A2E6F">
            <w:pPr>
              <w:tabs>
                <w:tab w:val="right" w:pos="9907"/>
              </w:tabs>
              <w:rPr>
                <w:b/>
                <w:sz w:val="22"/>
                <w:szCs w:val="22"/>
              </w:rPr>
            </w:pPr>
            <w:r w:rsidRPr="006D118C">
              <w:rPr>
                <w:b/>
                <w:sz w:val="22"/>
                <w:szCs w:val="22"/>
              </w:rPr>
              <w:t>6.0</w:t>
            </w:r>
          </w:p>
        </w:tc>
        <w:tc>
          <w:tcPr>
            <w:tcW w:w="13437" w:type="dxa"/>
            <w:gridSpan w:val="4"/>
            <w:shd w:val="clear" w:color="auto" w:fill="auto"/>
          </w:tcPr>
          <w:p w14:paraId="17F61094" w14:textId="77777777" w:rsidR="003A2E6F" w:rsidRPr="006D118C" w:rsidRDefault="003A2E6F" w:rsidP="003A2E6F">
            <w:pPr>
              <w:tabs>
                <w:tab w:val="right" w:pos="9907"/>
              </w:tabs>
              <w:rPr>
                <w:b/>
                <w:szCs w:val="24"/>
              </w:rPr>
            </w:pPr>
            <w:r w:rsidRPr="006D118C">
              <w:rPr>
                <w:b/>
                <w:szCs w:val="24"/>
              </w:rPr>
              <w:t>Ensure that communications between key partners, staff, patients and the public are effective and that key messages are consistent.</w:t>
            </w:r>
          </w:p>
          <w:p w14:paraId="55E6B4B0" w14:textId="77777777" w:rsidR="003A2E6F" w:rsidRPr="006D118C" w:rsidRDefault="003A2E6F" w:rsidP="003A2E6F">
            <w:pPr>
              <w:tabs>
                <w:tab w:val="right" w:pos="9907"/>
              </w:tabs>
              <w:jc w:val="center"/>
              <w:rPr>
                <w:rFonts w:cs="Arial"/>
                <w:b/>
                <w:szCs w:val="22"/>
              </w:rPr>
            </w:pPr>
          </w:p>
        </w:tc>
      </w:tr>
      <w:tr w:rsidR="003A2E6F" w:rsidRPr="006D118C" w14:paraId="241D6646" w14:textId="77777777" w:rsidTr="59DE9DF6">
        <w:tc>
          <w:tcPr>
            <w:tcW w:w="1225" w:type="dxa"/>
            <w:shd w:val="clear" w:color="auto" w:fill="auto"/>
          </w:tcPr>
          <w:p w14:paraId="5CB98386" w14:textId="77777777" w:rsidR="003A2E6F" w:rsidRPr="006D118C" w:rsidRDefault="003A2E6F" w:rsidP="003A2E6F">
            <w:pPr>
              <w:tabs>
                <w:tab w:val="right" w:pos="9907"/>
              </w:tabs>
              <w:rPr>
                <w:sz w:val="22"/>
                <w:szCs w:val="22"/>
              </w:rPr>
            </w:pPr>
            <w:r w:rsidRPr="006D118C">
              <w:rPr>
                <w:sz w:val="22"/>
                <w:szCs w:val="22"/>
              </w:rPr>
              <w:t>6.1</w:t>
            </w:r>
          </w:p>
        </w:tc>
        <w:tc>
          <w:tcPr>
            <w:tcW w:w="6945" w:type="dxa"/>
            <w:shd w:val="clear" w:color="auto" w:fill="auto"/>
          </w:tcPr>
          <w:p w14:paraId="53F78B23" w14:textId="77777777" w:rsidR="003A2E6F" w:rsidRPr="006D118C" w:rsidRDefault="003A2E6F" w:rsidP="003A2E6F">
            <w:pPr>
              <w:tabs>
                <w:tab w:val="right" w:pos="9907"/>
              </w:tabs>
              <w:rPr>
                <w:sz w:val="22"/>
                <w:szCs w:val="22"/>
              </w:rPr>
            </w:pPr>
            <w:r w:rsidRPr="006D118C">
              <w:rPr>
                <w:sz w:val="22"/>
                <w:szCs w:val="22"/>
              </w:rPr>
              <w:t>Effective communication protocols are in place between key partners, particularly across  emergency and elective provision, local authority housing, equipment and adaptation services, Mental Health Services, and the independent sector and into the Scottish Government.</w:t>
            </w:r>
          </w:p>
          <w:p w14:paraId="5AA1A74A" w14:textId="77777777" w:rsidR="003A2E6F" w:rsidRPr="006D118C" w:rsidRDefault="003A2E6F" w:rsidP="003A2E6F">
            <w:pPr>
              <w:tabs>
                <w:tab w:val="right" w:pos="9907"/>
              </w:tabs>
              <w:rPr>
                <w:sz w:val="22"/>
                <w:szCs w:val="22"/>
              </w:rPr>
            </w:pPr>
          </w:p>
          <w:p w14:paraId="069B991A" w14:textId="77777777" w:rsidR="003A2E6F" w:rsidRPr="006D118C" w:rsidRDefault="003A2E6F" w:rsidP="003A2E6F">
            <w:pPr>
              <w:tabs>
                <w:tab w:val="right" w:pos="9907"/>
              </w:tabs>
              <w:rPr>
                <w:i/>
                <w:sz w:val="20"/>
              </w:rPr>
            </w:pPr>
            <w:r w:rsidRPr="006D118C">
              <w:rPr>
                <w:i/>
                <w:sz w:val="20"/>
              </w:rPr>
              <w:t xml:space="preserve">Collaboration between partners, including NHS 24, Locality Partnerships, Scottish Ambulance Service, SNBTS through to A&amp;E departments, OOH services, hospital wards and critical care, is vital in ensuring that winter plans are developed as part of a whole systems approach. </w:t>
            </w:r>
          </w:p>
          <w:p w14:paraId="1A4D3E68" w14:textId="77777777" w:rsidR="003A2E6F" w:rsidRPr="006D118C" w:rsidRDefault="003A2E6F" w:rsidP="003A2E6F">
            <w:pPr>
              <w:tabs>
                <w:tab w:val="right" w:pos="9907"/>
              </w:tabs>
              <w:rPr>
                <w:szCs w:val="24"/>
              </w:rPr>
            </w:pPr>
          </w:p>
          <w:p w14:paraId="205FEBF5" w14:textId="77777777" w:rsidR="003A2E6F" w:rsidRPr="006D118C" w:rsidRDefault="003A2E6F" w:rsidP="003A2E6F">
            <w:pPr>
              <w:tabs>
                <w:tab w:val="right" w:pos="9907"/>
              </w:tabs>
              <w:rPr>
                <w:i/>
                <w:sz w:val="20"/>
              </w:rPr>
            </w:pPr>
            <w:r w:rsidRPr="006D118C">
              <w:rPr>
                <w:i/>
                <w:sz w:val="20"/>
              </w:rPr>
              <w:t>Shared information should include key contacts and levels of service cover over weekends and festive holiday periods, bed states and any decisions which have been taken outside of agreed arrangements.</w:t>
            </w:r>
          </w:p>
        </w:tc>
        <w:tc>
          <w:tcPr>
            <w:tcW w:w="1080" w:type="dxa"/>
            <w:shd w:val="clear" w:color="auto" w:fill="auto"/>
            <w:vAlign w:val="center"/>
          </w:tcPr>
          <w:p w14:paraId="1AEBD71F" w14:textId="77777777" w:rsidR="003A2E6F" w:rsidRPr="006D118C" w:rsidRDefault="003A2E6F" w:rsidP="003A2E6F">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64A86DD1" w14:textId="77777777" w:rsidR="003A2E6F" w:rsidRPr="006D118C" w:rsidRDefault="003A2E6F" w:rsidP="003A2E6F">
            <w:pPr>
              <w:tabs>
                <w:tab w:val="right" w:pos="9907"/>
              </w:tabs>
              <w:jc w:val="center"/>
              <w:rPr>
                <w:rFonts w:cs="Arial"/>
                <w:sz w:val="22"/>
                <w:szCs w:val="22"/>
              </w:rPr>
            </w:pPr>
          </w:p>
        </w:tc>
        <w:tc>
          <w:tcPr>
            <w:tcW w:w="735" w:type="dxa"/>
            <w:shd w:val="clear" w:color="auto" w:fill="A8D08D" w:themeFill="accent6" w:themeFillTint="99"/>
          </w:tcPr>
          <w:p w14:paraId="2C89D58D"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31A72A05" w14:textId="77777777" w:rsidR="00BB7DEC" w:rsidRDefault="00BB7DEC" w:rsidP="00BB7DEC">
            <w:pPr>
              <w:tabs>
                <w:tab w:val="right" w:pos="9907"/>
              </w:tabs>
              <w:rPr>
                <w:rFonts w:cs="Arial"/>
                <w:sz w:val="22"/>
                <w:szCs w:val="22"/>
              </w:rPr>
            </w:pPr>
            <w:r>
              <w:rPr>
                <w:rFonts w:cs="Arial"/>
                <w:sz w:val="22"/>
                <w:szCs w:val="22"/>
              </w:rPr>
              <w:t>Cross-system protocols are in place and have been fully utilised over the pandemic period.</w:t>
            </w:r>
          </w:p>
          <w:p w14:paraId="2E766012" w14:textId="77777777" w:rsidR="00BB7DEC" w:rsidRDefault="00BB7DEC" w:rsidP="00BB7DEC">
            <w:pPr>
              <w:tabs>
                <w:tab w:val="right" w:pos="9907"/>
              </w:tabs>
              <w:rPr>
                <w:rFonts w:cs="Arial"/>
                <w:sz w:val="22"/>
                <w:szCs w:val="22"/>
              </w:rPr>
            </w:pPr>
          </w:p>
          <w:p w14:paraId="3ED247E8" w14:textId="0E504F4F" w:rsidR="003A2E6F" w:rsidRPr="006D118C" w:rsidRDefault="00BB7DEC" w:rsidP="00BB7DEC">
            <w:pPr>
              <w:tabs>
                <w:tab w:val="right" w:pos="9907"/>
              </w:tabs>
              <w:rPr>
                <w:rFonts w:cs="Arial"/>
                <w:szCs w:val="22"/>
              </w:rPr>
            </w:pPr>
            <w:r>
              <w:rPr>
                <w:rFonts w:cs="Arial"/>
                <w:sz w:val="22"/>
                <w:szCs w:val="22"/>
              </w:rPr>
              <w:t>NHS GGC continues to operate its pandemic governance arrangements with Strategic Executive Group meeting 3 x weekly.</w:t>
            </w:r>
          </w:p>
        </w:tc>
      </w:tr>
      <w:tr w:rsidR="003A2E6F" w:rsidRPr="006D118C" w14:paraId="07D7AD66" w14:textId="77777777" w:rsidTr="59DE9DF6">
        <w:tc>
          <w:tcPr>
            <w:tcW w:w="1225" w:type="dxa"/>
            <w:shd w:val="clear" w:color="auto" w:fill="auto"/>
          </w:tcPr>
          <w:p w14:paraId="16E960DA" w14:textId="7503D103" w:rsidR="003A2E6F" w:rsidRPr="006D118C" w:rsidRDefault="003A2E6F" w:rsidP="003A2E6F">
            <w:pPr>
              <w:tabs>
                <w:tab w:val="right" w:pos="9907"/>
              </w:tabs>
              <w:rPr>
                <w:sz w:val="22"/>
                <w:szCs w:val="22"/>
              </w:rPr>
            </w:pPr>
            <w:r w:rsidRPr="006D118C">
              <w:rPr>
                <w:sz w:val="22"/>
                <w:szCs w:val="22"/>
              </w:rPr>
              <w:t>6.2</w:t>
            </w:r>
          </w:p>
        </w:tc>
        <w:tc>
          <w:tcPr>
            <w:tcW w:w="6945" w:type="dxa"/>
            <w:shd w:val="clear" w:color="auto" w:fill="auto"/>
          </w:tcPr>
          <w:p w14:paraId="1235415F" w14:textId="77777777" w:rsidR="003A2E6F" w:rsidRPr="006D118C" w:rsidRDefault="003A2E6F" w:rsidP="003A2E6F">
            <w:pPr>
              <w:tabs>
                <w:tab w:val="right" w:pos="9907"/>
              </w:tabs>
              <w:rPr>
                <w:sz w:val="22"/>
                <w:szCs w:val="22"/>
              </w:rPr>
            </w:pPr>
            <w:r w:rsidRPr="006D118C">
              <w:rPr>
                <w:sz w:val="22"/>
                <w:szCs w:val="22"/>
              </w:rPr>
              <w:t>Communications with the public, patients and staff will make use of all available mediums, including social media, and that key messages will be accurate and consistent.</w:t>
            </w:r>
          </w:p>
          <w:p w14:paraId="20199981" w14:textId="77777777" w:rsidR="003A2E6F" w:rsidRPr="006D118C" w:rsidRDefault="003A2E6F" w:rsidP="003A2E6F">
            <w:pPr>
              <w:tabs>
                <w:tab w:val="right" w:pos="9907"/>
              </w:tabs>
              <w:rPr>
                <w:szCs w:val="24"/>
              </w:rPr>
            </w:pPr>
          </w:p>
          <w:p w14:paraId="1122A1FD" w14:textId="77777777" w:rsidR="003A2E6F" w:rsidRPr="006D118C" w:rsidRDefault="003A2E6F" w:rsidP="003A2E6F">
            <w:pPr>
              <w:tabs>
                <w:tab w:val="right" w:pos="9907"/>
              </w:tabs>
              <w:rPr>
                <w:i/>
                <w:sz w:val="20"/>
              </w:rPr>
            </w:pPr>
            <w:r w:rsidRPr="006D118C">
              <w:rPr>
                <w:i/>
                <w:sz w:val="20"/>
              </w:rPr>
              <w:t>SG Health Performance &amp; Delivery Directorate is working with partners and policy colleagues to ensure that key winter messages, around direction to the appropriate service are effectively communicated to the public.</w:t>
            </w:r>
          </w:p>
          <w:p w14:paraId="78AD1C42" w14:textId="77777777" w:rsidR="003A2E6F" w:rsidRPr="006D118C" w:rsidRDefault="003A2E6F" w:rsidP="003A2E6F">
            <w:pPr>
              <w:tabs>
                <w:tab w:val="right" w:pos="9907"/>
              </w:tabs>
              <w:rPr>
                <w:i/>
                <w:sz w:val="20"/>
              </w:rPr>
            </w:pPr>
          </w:p>
          <w:p w14:paraId="2421F668" w14:textId="77777777" w:rsidR="003A2E6F" w:rsidRPr="006D118C" w:rsidRDefault="003A2E6F" w:rsidP="003A2E6F">
            <w:pPr>
              <w:tabs>
                <w:tab w:val="right" w:pos="9907"/>
              </w:tabs>
              <w:rPr>
                <w:i/>
                <w:sz w:val="20"/>
              </w:rPr>
            </w:pPr>
            <w:r w:rsidRPr="006D118C">
              <w:rPr>
                <w:i/>
                <w:sz w:val="20"/>
              </w:rPr>
              <w:t xml:space="preserve">The public facing website </w:t>
            </w:r>
            <w:hyperlink r:id="rId14" w:history="1">
              <w:r w:rsidRPr="006D118C">
                <w:rPr>
                  <w:i/>
                  <w:color w:val="0000FF"/>
                  <w:sz w:val="20"/>
                  <w:u w:val="single"/>
                </w:rPr>
                <w:t>http://www.readyscotland.org/</w:t>
              </w:r>
            </w:hyperlink>
            <w:r w:rsidRPr="006D118C">
              <w:rPr>
                <w:i/>
                <w:sz w:val="20"/>
              </w:rPr>
              <w:t xml:space="preserve"> will continue to provide a one stop shop for information and advice on how to prepare for and mitigate against the consequences from a range of risks and emergencies. This information can also be accessed via a smartphone app accessible through Google play or iTunes.</w:t>
            </w:r>
          </w:p>
          <w:p w14:paraId="45F6B2F2" w14:textId="77777777" w:rsidR="003A2E6F" w:rsidRPr="006D118C" w:rsidRDefault="003A2E6F" w:rsidP="003A2E6F">
            <w:pPr>
              <w:tabs>
                <w:tab w:val="right" w:pos="9907"/>
              </w:tabs>
              <w:rPr>
                <w:i/>
                <w:sz w:val="20"/>
              </w:rPr>
            </w:pPr>
          </w:p>
          <w:p w14:paraId="243BCC7A" w14:textId="77777777" w:rsidR="003A2E6F" w:rsidRPr="006D118C" w:rsidRDefault="003A2E6F" w:rsidP="003A2E6F">
            <w:pPr>
              <w:tabs>
                <w:tab w:val="right" w:pos="9907"/>
              </w:tabs>
              <w:rPr>
                <w:szCs w:val="24"/>
              </w:rPr>
            </w:pPr>
            <w:r w:rsidRPr="006D118C">
              <w:rPr>
                <w:i/>
                <w:sz w:val="20"/>
              </w:rPr>
              <w:t xml:space="preserve">The Met Office </w:t>
            </w:r>
            <w:hyperlink r:id="rId15" w:anchor="?tab=map" w:history="1">
              <w:r w:rsidRPr="006D118C">
                <w:rPr>
                  <w:i/>
                  <w:color w:val="0000FF"/>
                  <w:sz w:val="20"/>
                  <w:u w:val="single"/>
                </w:rPr>
                <w:t>National Severe Weather Warning System</w:t>
              </w:r>
            </w:hyperlink>
            <w:r w:rsidRPr="006D118C">
              <w:rPr>
                <w:i/>
                <w:sz w:val="20"/>
              </w:rPr>
              <w:t xml:space="preserve"> provides information on the localised impact of severe weather events.</w:t>
            </w:r>
            <w:r w:rsidRPr="006D118C">
              <w:rPr>
                <w:szCs w:val="24"/>
              </w:rPr>
              <w:t xml:space="preserve"> </w:t>
            </w:r>
          </w:p>
          <w:p w14:paraId="252020A4" w14:textId="77777777" w:rsidR="003A2E6F" w:rsidRPr="006D118C" w:rsidRDefault="003A2E6F" w:rsidP="003A2E6F">
            <w:pPr>
              <w:tabs>
                <w:tab w:val="right" w:pos="9907"/>
              </w:tabs>
              <w:rPr>
                <w:szCs w:val="24"/>
              </w:rPr>
            </w:pPr>
          </w:p>
          <w:p w14:paraId="5C90EF85" w14:textId="77777777" w:rsidR="003A2E6F" w:rsidRPr="006D118C" w:rsidRDefault="003A2E6F" w:rsidP="003A2E6F">
            <w:pPr>
              <w:tabs>
                <w:tab w:val="right" w:pos="9907"/>
              </w:tabs>
              <w:rPr>
                <w:i/>
                <w:sz w:val="20"/>
              </w:rPr>
            </w:pPr>
            <w:r w:rsidRPr="006D118C">
              <w:rPr>
                <w:i/>
                <w:sz w:val="20"/>
              </w:rPr>
              <w:t>Promote use of NHS Inform, NHS self-help app and local KWTTT campaigns</w:t>
            </w:r>
          </w:p>
        </w:tc>
        <w:tc>
          <w:tcPr>
            <w:tcW w:w="1080" w:type="dxa"/>
            <w:shd w:val="clear" w:color="auto" w:fill="auto"/>
            <w:vAlign w:val="center"/>
          </w:tcPr>
          <w:p w14:paraId="3F41A725" w14:textId="77777777" w:rsidR="003A2E6F" w:rsidRPr="006D118C" w:rsidRDefault="003A2E6F" w:rsidP="003A2E6F">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54B60A83" w14:textId="77777777" w:rsidR="003A2E6F" w:rsidRPr="006D118C" w:rsidRDefault="003A2E6F" w:rsidP="003A2E6F">
            <w:pPr>
              <w:tabs>
                <w:tab w:val="right" w:pos="9907"/>
              </w:tabs>
              <w:jc w:val="center"/>
              <w:rPr>
                <w:rFonts w:cs="Arial"/>
                <w:sz w:val="22"/>
                <w:szCs w:val="22"/>
              </w:rPr>
            </w:pPr>
          </w:p>
        </w:tc>
        <w:tc>
          <w:tcPr>
            <w:tcW w:w="735" w:type="dxa"/>
            <w:shd w:val="clear" w:color="auto" w:fill="A8D08D" w:themeFill="accent6" w:themeFillTint="99"/>
          </w:tcPr>
          <w:p w14:paraId="66BE15C9" w14:textId="77777777" w:rsidR="003A2E6F" w:rsidRPr="006D118C" w:rsidRDefault="003A2E6F" w:rsidP="003A2E6F">
            <w:pPr>
              <w:tabs>
                <w:tab w:val="right" w:pos="9907"/>
              </w:tabs>
              <w:jc w:val="center"/>
              <w:rPr>
                <w:rFonts w:cs="Arial"/>
                <w:szCs w:val="22"/>
              </w:rPr>
            </w:pPr>
          </w:p>
        </w:tc>
        <w:tc>
          <w:tcPr>
            <w:tcW w:w="4677" w:type="dxa"/>
            <w:shd w:val="clear" w:color="auto" w:fill="auto"/>
          </w:tcPr>
          <w:p w14:paraId="5C3745F4" w14:textId="77777777" w:rsidR="00F74648" w:rsidRPr="00BB7DEC" w:rsidRDefault="00F74648" w:rsidP="00F74648">
            <w:pPr>
              <w:tabs>
                <w:tab w:val="right" w:pos="9907"/>
              </w:tabs>
              <w:rPr>
                <w:rFonts w:cs="Arial"/>
                <w:color w:val="000000"/>
                <w:sz w:val="22"/>
              </w:rPr>
            </w:pPr>
            <w:r w:rsidRPr="00BB7DEC">
              <w:rPr>
                <w:rFonts w:cs="Arial"/>
                <w:color w:val="000000"/>
                <w:sz w:val="22"/>
              </w:rPr>
              <w:t>All methods of communication will be used to communicate with the public/patients. This will include updating our web page use of social media and local media channels Contacting patients by text message, letter or making contact by phone to inform of cancellation of appointment.</w:t>
            </w:r>
          </w:p>
          <w:p w14:paraId="2556A3D3" w14:textId="4CF132D0" w:rsidR="003A2E6F" w:rsidRPr="006D118C" w:rsidRDefault="003A2E6F" w:rsidP="003A2E6F">
            <w:pPr>
              <w:tabs>
                <w:tab w:val="right" w:pos="9907"/>
              </w:tabs>
              <w:jc w:val="center"/>
              <w:rPr>
                <w:rFonts w:cs="Arial"/>
                <w:szCs w:val="22"/>
              </w:rPr>
            </w:pPr>
          </w:p>
        </w:tc>
      </w:tr>
    </w:tbl>
    <w:p w14:paraId="7823CA10" w14:textId="77777777" w:rsidR="006D118C" w:rsidRPr="006D118C" w:rsidRDefault="006D118C" w:rsidP="006D118C">
      <w:pPr>
        <w:tabs>
          <w:tab w:val="right" w:pos="9907"/>
        </w:tabs>
        <w:rPr>
          <w:b/>
          <w:color w:val="FF0000"/>
          <w:sz w:val="28"/>
          <w:szCs w:val="28"/>
        </w:rPr>
      </w:pPr>
    </w:p>
    <w:p w14:paraId="100BC7DE" w14:textId="77777777" w:rsidR="006D118C" w:rsidRPr="006D118C" w:rsidRDefault="006D118C" w:rsidP="006D118C">
      <w:pPr>
        <w:tabs>
          <w:tab w:val="right" w:pos="9907"/>
        </w:tabs>
        <w:rPr>
          <w:b/>
          <w:color w:val="FF0000"/>
          <w:sz w:val="28"/>
          <w:szCs w:val="2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229"/>
        <w:gridCol w:w="6893"/>
        <w:gridCol w:w="65"/>
        <w:gridCol w:w="1110"/>
        <w:gridCol w:w="10"/>
        <w:gridCol w:w="740"/>
        <w:gridCol w:w="4661"/>
        <w:gridCol w:w="936"/>
      </w:tblGrid>
      <w:tr w:rsidR="006D118C" w:rsidRPr="006D118C" w14:paraId="5896380B" w14:textId="77777777" w:rsidTr="004F1C8F">
        <w:trPr>
          <w:gridAfter w:val="1"/>
          <w:wAfter w:w="931" w:type="dxa"/>
        </w:trPr>
        <w:tc>
          <w:tcPr>
            <w:tcW w:w="1179" w:type="dxa"/>
            <w:gridSpan w:val="2"/>
            <w:shd w:val="clear" w:color="auto" w:fill="auto"/>
            <w:hideMark/>
          </w:tcPr>
          <w:p w14:paraId="2EFF5376" w14:textId="77777777" w:rsidR="006D118C" w:rsidRPr="006D118C" w:rsidRDefault="006D118C" w:rsidP="006D118C">
            <w:pPr>
              <w:tabs>
                <w:tab w:val="right" w:pos="9907"/>
              </w:tabs>
              <w:rPr>
                <w:b/>
                <w:color w:val="FF0000"/>
                <w:sz w:val="28"/>
                <w:szCs w:val="28"/>
              </w:rPr>
            </w:pPr>
            <w:r w:rsidRPr="006D118C">
              <w:rPr>
                <w:b/>
                <w:color w:val="1F497D"/>
                <w:sz w:val="28"/>
                <w:szCs w:val="28"/>
              </w:rPr>
              <w:t>3</w:t>
            </w:r>
          </w:p>
        </w:tc>
        <w:tc>
          <w:tcPr>
            <w:tcW w:w="6960" w:type="dxa"/>
            <w:gridSpan w:val="2"/>
            <w:shd w:val="clear" w:color="auto" w:fill="auto"/>
            <w:hideMark/>
          </w:tcPr>
          <w:p w14:paraId="1431981B" w14:textId="77777777" w:rsidR="006D118C" w:rsidRPr="006D118C" w:rsidRDefault="006D118C" w:rsidP="006D118C">
            <w:pPr>
              <w:tabs>
                <w:tab w:val="right" w:pos="9907"/>
              </w:tabs>
              <w:autoSpaceDE w:val="0"/>
              <w:autoSpaceDN w:val="0"/>
              <w:adjustRightInd w:val="0"/>
              <w:jc w:val="center"/>
              <w:rPr>
                <w:rFonts w:cs="Arial"/>
                <w:b/>
                <w:color w:val="1F497D"/>
                <w:sz w:val="28"/>
                <w:szCs w:val="28"/>
              </w:rPr>
            </w:pPr>
            <w:r w:rsidRPr="006D118C">
              <w:rPr>
                <w:rFonts w:cs="Arial"/>
                <w:b/>
                <w:color w:val="1F497D"/>
                <w:sz w:val="28"/>
                <w:szCs w:val="28"/>
              </w:rPr>
              <w:t>Out of Hours Preparedness</w:t>
            </w:r>
          </w:p>
          <w:p w14:paraId="4DA50D2A" w14:textId="77777777" w:rsidR="006D118C" w:rsidRPr="006D118C" w:rsidRDefault="006D118C" w:rsidP="006D118C">
            <w:pPr>
              <w:tabs>
                <w:tab w:val="right" w:pos="9907"/>
              </w:tabs>
              <w:autoSpaceDE w:val="0"/>
              <w:autoSpaceDN w:val="0"/>
              <w:adjustRightInd w:val="0"/>
              <w:jc w:val="center"/>
              <w:rPr>
                <w:rFonts w:cs="Arial"/>
                <w:b/>
                <w:color w:val="FF0000"/>
                <w:sz w:val="28"/>
                <w:szCs w:val="28"/>
              </w:rPr>
            </w:pPr>
            <w:r w:rsidRPr="006D118C">
              <w:rPr>
                <w:rFonts w:cs="Arial"/>
                <w:i/>
                <w:color w:val="1F497D"/>
                <w:szCs w:val="24"/>
              </w:rPr>
              <w:t>(Assessment of overall winter preparations and further actions required)</w:t>
            </w:r>
          </w:p>
        </w:tc>
        <w:tc>
          <w:tcPr>
            <w:tcW w:w="1110" w:type="dxa"/>
            <w:shd w:val="clear" w:color="auto" w:fill="auto"/>
            <w:hideMark/>
          </w:tcPr>
          <w:p w14:paraId="4FF6D76D" w14:textId="77777777" w:rsidR="006D118C" w:rsidRPr="006D118C" w:rsidRDefault="006D118C" w:rsidP="006D118C">
            <w:pPr>
              <w:tabs>
                <w:tab w:val="right" w:pos="9907"/>
              </w:tabs>
              <w:jc w:val="center"/>
              <w:rPr>
                <w:b/>
                <w:color w:val="FF0000"/>
                <w:sz w:val="28"/>
                <w:szCs w:val="28"/>
              </w:rPr>
            </w:pPr>
          </w:p>
        </w:tc>
        <w:tc>
          <w:tcPr>
            <w:tcW w:w="750" w:type="dxa"/>
            <w:gridSpan w:val="2"/>
            <w:shd w:val="clear" w:color="auto" w:fill="auto"/>
          </w:tcPr>
          <w:p w14:paraId="4BB36243" w14:textId="77777777" w:rsidR="006D118C" w:rsidRPr="006D118C" w:rsidRDefault="006D118C" w:rsidP="59DE9DF6">
            <w:pPr>
              <w:tabs>
                <w:tab w:val="right" w:pos="9907"/>
              </w:tabs>
              <w:jc w:val="center"/>
              <w:rPr>
                <w:b/>
                <w:bCs/>
                <w:color w:val="1F497D"/>
                <w:sz w:val="20"/>
              </w:rPr>
            </w:pPr>
            <w:r w:rsidRPr="59DE9DF6">
              <w:rPr>
                <w:b/>
                <w:bCs/>
                <w:color w:val="1F497D"/>
                <w:sz w:val="20"/>
              </w:rPr>
              <w:t>RAG</w:t>
            </w:r>
          </w:p>
        </w:tc>
        <w:tc>
          <w:tcPr>
            <w:tcW w:w="4663" w:type="dxa"/>
            <w:shd w:val="clear" w:color="auto" w:fill="auto"/>
          </w:tcPr>
          <w:p w14:paraId="3BCD933C" w14:textId="77777777" w:rsidR="006D118C" w:rsidRPr="006D118C" w:rsidRDefault="006D118C" w:rsidP="006D118C">
            <w:pPr>
              <w:tabs>
                <w:tab w:val="right" w:pos="9907"/>
              </w:tabs>
              <w:jc w:val="center"/>
              <w:rPr>
                <w:b/>
                <w:color w:val="1F497D"/>
                <w:sz w:val="28"/>
                <w:szCs w:val="28"/>
              </w:rPr>
            </w:pPr>
            <w:r w:rsidRPr="006D118C">
              <w:rPr>
                <w:b/>
                <w:color w:val="1F497D"/>
                <w:sz w:val="28"/>
                <w:szCs w:val="28"/>
              </w:rPr>
              <w:t>Further Action/Comments</w:t>
            </w:r>
          </w:p>
        </w:tc>
      </w:tr>
      <w:tr w:rsidR="00434290" w:rsidRPr="006D118C" w14:paraId="141B1425" w14:textId="77777777" w:rsidTr="004F1C8F">
        <w:trPr>
          <w:gridAfter w:val="1"/>
          <w:wAfter w:w="931" w:type="dxa"/>
          <w:trHeight w:val="1229"/>
        </w:trPr>
        <w:tc>
          <w:tcPr>
            <w:tcW w:w="1179" w:type="dxa"/>
            <w:gridSpan w:val="2"/>
            <w:shd w:val="clear" w:color="auto" w:fill="auto"/>
            <w:hideMark/>
          </w:tcPr>
          <w:p w14:paraId="15F0D045" w14:textId="77777777" w:rsidR="00434290" w:rsidRPr="006D118C" w:rsidRDefault="00434290" w:rsidP="006D118C">
            <w:pPr>
              <w:tabs>
                <w:tab w:val="right" w:pos="9907"/>
              </w:tabs>
              <w:rPr>
                <w:sz w:val="22"/>
                <w:szCs w:val="22"/>
              </w:rPr>
            </w:pPr>
            <w:r w:rsidRPr="006D118C">
              <w:rPr>
                <w:sz w:val="22"/>
                <w:szCs w:val="22"/>
              </w:rPr>
              <w:t>1</w:t>
            </w:r>
          </w:p>
        </w:tc>
        <w:tc>
          <w:tcPr>
            <w:tcW w:w="6960" w:type="dxa"/>
            <w:gridSpan w:val="2"/>
            <w:shd w:val="clear" w:color="auto" w:fill="auto"/>
          </w:tcPr>
          <w:p w14:paraId="5272AB7A" w14:textId="77777777" w:rsidR="00434290" w:rsidRPr="006D118C" w:rsidRDefault="00434290" w:rsidP="006D118C">
            <w:pPr>
              <w:tabs>
                <w:tab w:val="right" w:pos="9907"/>
              </w:tabs>
              <w:autoSpaceDE w:val="0"/>
              <w:autoSpaceDN w:val="0"/>
              <w:adjustRightInd w:val="0"/>
              <w:ind w:left="-108"/>
              <w:rPr>
                <w:rFonts w:cs="Arial"/>
                <w:sz w:val="22"/>
                <w:szCs w:val="22"/>
              </w:rPr>
            </w:pPr>
            <w:r w:rsidRPr="006D118C">
              <w:rPr>
                <w:rFonts w:cs="Arial"/>
                <w:sz w:val="22"/>
                <w:szCs w:val="22"/>
              </w:rPr>
              <w:t>The OOH plan covers the full winter period and pays particular attention to the festive period and public holidays.</w:t>
            </w:r>
          </w:p>
          <w:p w14:paraId="14293AF1" w14:textId="77777777" w:rsidR="00434290" w:rsidRPr="006D118C" w:rsidRDefault="00434290" w:rsidP="006D118C">
            <w:pPr>
              <w:tabs>
                <w:tab w:val="right" w:pos="9907"/>
              </w:tabs>
              <w:autoSpaceDE w:val="0"/>
              <w:autoSpaceDN w:val="0"/>
              <w:adjustRightInd w:val="0"/>
              <w:ind w:left="-108"/>
              <w:rPr>
                <w:rFonts w:cs="Arial"/>
                <w:sz w:val="22"/>
                <w:szCs w:val="22"/>
              </w:rPr>
            </w:pPr>
          </w:p>
          <w:p w14:paraId="0CC6FE4E" w14:textId="77777777" w:rsidR="00434290" w:rsidRPr="006D118C" w:rsidRDefault="00434290" w:rsidP="006D118C">
            <w:pPr>
              <w:tabs>
                <w:tab w:val="right" w:pos="9907"/>
              </w:tabs>
              <w:autoSpaceDE w:val="0"/>
              <w:autoSpaceDN w:val="0"/>
              <w:adjustRightInd w:val="0"/>
              <w:ind w:left="-108"/>
              <w:rPr>
                <w:rFonts w:cs="Arial"/>
                <w:i/>
                <w:sz w:val="20"/>
              </w:rPr>
            </w:pPr>
            <w:r w:rsidRPr="006D118C">
              <w:rPr>
                <w:rFonts w:cs="Arial"/>
                <w:i/>
                <w:sz w:val="20"/>
              </w:rPr>
              <w:t>This should include an agreed escalation process.</w:t>
            </w:r>
          </w:p>
          <w:p w14:paraId="4916A624" w14:textId="77777777" w:rsidR="00434290" w:rsidRPr="006D118C" w:rsidRDefault="00434290" w:rsidP="006D118C">
            <w:pPr>
              <w:tabs>
                <w:tab w:val="right" w:pos="9907"/>
              </w:tabs>
              <w:autoSpaceDE w:val="0"/>
              <w:autoSpaceDN w:val="0"/>
              <w:adjustRightInd w:val="0"/>
              <w:ind w:left="-108"/>
              <w:rPr>
                <w:rFonts w:cs="Arial"/>
                <w:i/>
                <w:sz w:val="20"/>
              </w:rPr>
            </w:pPr>
          </w:p>
          <w:p w14:paraId="04F08893" w14:textId="77777777" w:rsidR="00434290" w:rsidRPr="006D118C" w:rsidRDefault="00434290" w:rsidP="006D118C">
            <w:pPr>
              <w:tabs>
                <w:tab w:val="right" w:pos="9907"/>
              </w:tabs>
              <w:autoSpaceDE w:val="0"/>
              <w:autoSpaceDN w:val="0"/>
              <w:adjustRightInd w:val="0"/>
              <w:ind w:left="-108"/>
              <w:rPr>
                <w:rFonts w:cs="Arial"/>
                <w:i/>
                <w:sz w:val="20"/>
              </w:rPr>
            </w:pPr>
            <w:r w:rsidRPr="006D118C">
              <w:rPr>
                <w:rFonts w:cs="Arial"/>
                <w:i/>
                <w:sz w:val="20"/>
              </w:rPr>
              <w:t>Have you considered local processes with NHS 24 on providing pre-prioritised calls during OOH periods?</w:t>
            </w:r>
          </w:p>
        </w:tc>
        <w:tc>
          <w:tcPr>
            <w:tcW w:w="1110" w:type="dxa"/>
            <w:shd w:val="clear" w:color="auto" w:fill="auto"/>
            <w:vAlign w:val="center"/>
          </w:tcPr>
          <w:p w14:paraId="1AB42C8C" w14:textId="77777777" w:rsidR="00434290" w:rsidRPr="006D118C" w:rsidRDefault="00434290"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0D1DB2BB" w14:textId="77777777" w:rsidR="00434290" w:rsidRPr="006D118C" w:rsidRDefault="00434290" w:rsidP="006D118C">
            <w:pPr>
              <w:tabs>
                <w:tab w:val="right" w:pos="9907"/>
              </w:tabs>
              <w:jc w:val="center"/>
              <w:rPr>
                <w:rFonts w:cs="Arial"/>
                <w:szCs w:val="22"/>
              </w:rPr>
            </w:pPr>
          </w:p>
          <w:p w14:paraId="475E686E" w14:textId="77777777" w:rsidR="00434290" w:rsidRPr="006D118C" w:rsidRDefault="00434290" w:rsidP="006D118C">
            <w:pPr>
              <w:tabs>
                <w:tab w:val="right" w:pos="9907"/>
              </w:tabs>
              <w:jc w:val="center"/>
              <w:rPr>
                <w:rFonts w:cs="Arial"/>
                <w:szCs w:val="22"/>
              </w:rPr>
            </w:pPr>
          </w:p>
          <w:p w14:paraId="0BD91C28" w14:textId="77777777" w:rsidR="00434290" w:rsidRPr="006D118C" w:rsidRDefault="00434290" w:rsidP="006D118C">
            <w:pPr>
              <w:tabs>
                <w:tab w:val="right" w:pos="9907"/>
              </w:tabs>
              <w:jc w:val="center"/>
              <w:rPr>
                <w:rFonts w:cs="Arial"/>
                <w:szCs w:val="22"/>
              </w:rPr>
            </w:pPr>
          </w:p>
        </w:tc>
        <w:tc>
          <w:tcPr>
            <w:tcW w:w="750" w:type="dxa"/>
            <w:gridSpan w:val="2"/>
            <w:shd w:val="clear" w:color="auto" w:fill="C5E0B3" w:themeFill="accent6" w:themeFillTint="66"/>
          </w:tcPr>
          <w:p w14:paraId="2319D5FE" w14:textId="77777777" w:rsidR="00434290" w:rsidRPr="00CF62FE" w:rsidRDefault="00434290" w:rsidP="006D118C">
            <w:pPr>
              <w:tabs>
                <w:tab w:val="right" w:pos="9907"/>
              </w:tabs>
              <w:jc w:val="center"/>
              <w:rPr>
                <w:rFonts w:cs="Arial"/>
                <w:sz w:val="22"/>
                <w:szCs w:val="22"/>
              </w:rPr>
            </w:pPr>
          </w:p>
        </w:tc>
        <w:tc>
          <w:tcPr>
            <w:tcW w:w="4663" w:type="dxa"/>
            <w:vMerge w:val="restart"/>
            <w:shd w:val="clear" w:color="auto" w:fill="auto"/>
          </w:tcPr>
          <w:p w14:paraId="72A47A27" w14:textId="77777777" w:rsidR="00434290" w:rsidRDefault="00434290" w:rsidP="00CF62FE">
            <w:pPr>
              <w:tabs>
                <w:tab w:val="right" w:pos="9907"/>
              </w:tabs>
              <w:rPr>
                <w:rFonts w:cs="Arial"/>
                <w:sz w:val="22"/>
                <w:szCs w:val="22"/>
              </w:rPr>
            </w:pPr>
            <w:r w:rsidRPr="00CF62FE">
              <w:rPr>
                <w:rFonts w:cs="Arial"/>
                <w:sz w:val="22"/>
                <w:szCs w:val="22"/>
              </w:rPr>
              <w:t>Planning for the Out of Hours preparedness is progressing in reference to the Community Assessment Centres and the Flow Navigat</w:t>
            </w:r>
            <w:r>
              <w:rPr>
                <w:rFonts w:cs="Arial"/>
                <w:sz w:val="22"/>
                <w:szCs w:val="22"/>
              </w:rPr>
              <w:t xml:space="preserve">ion Hubs. </w:t>
            </w:r>
          </w:p>
          <w:p w14:paraId="2FE3C22E" w14:textId="77777777" w:rsidR="00434290" w:rsidRDefault="00434290" w:rsidP="00CF62FE">
            <w:pPr>
              <w:tabs>
                <w:tab w:val="right" w:pos="9907"/>
              </w:tabs>
              <w:rPr>
                <w:rFonts w:cs="Arial"/>
                <w:sz w:val="22"/>
                <w:szCs w:val="22"/>
              </w:rPr>
            </w:pPr>
          </w:p>
          <w:p w14:paraId="5751A7F0" w14:textId="350AF0B8" w:rsidR="00434290" w:rsidRDefault="00434290" w:rsidP="00434290">
            <w:pPr>
              <w:tabs>
                <w:tab w:val="right" w:pos="9907"/>
              </w:tabs>
              <w:rPr>
                <w:rFonts w:cs="Arial"/>
                <w:sz w:val="22"/>
                <w:szCs w:val="22"/>
              </w:rPr>
            </w:pPr>
            <w:r>
              <w:rPr>
                <w:rFonts w:cs="Arial"/>
                <w:sz w:val="22"/>
                <w:szCs w:val="22"/>
              </w:rPr>
              <w:t>These are inter-related services that have developed over the course of the COVID pandemic, enabling t</w:t>
            </w:r>
            <w:r w:rsidRPr="00434290">
              <w:rPr>
                <w:rFonts w:cs="Arial"/>
                <w:sz w:val="22"/>
                <w:szCs w:val="22"/>
              </w:rPr>
              <w:t>elephone triage via NHS24 (introduced last year)</w:t>
            </w:r>
            <w:r>
              <w:rPr>
                <w:rFonts w:cs="Arial"/>
                <w:sz w:val="22"/>
                <w:szCs w:val="22"/>
              </w:rPr>
              <w:t xml:space="preserve"> and p</w:t>
            </w:r>
            <w:r w:rsidRPr="00434290">
              <w:rPr>
                <w:rFonts w:cs="Arial"/>
                <w:sz w:val="22"/>
                <w:szCs w:val="22"/>
              </w:rPr>
              <w:t>rofessional to professional dialogue to co-ordinate care</w:t>
            </w:r>
            <w:r>
              <w:rPr>
                <w:rFonts w:cs="Arial"/>
                <w:sz w:val="22"/>
                <w:szCs w:val="22"/>
              </w:rPr>
              <w:t>.</w:t>
            </w:r>
          </w:p>
          <w:p w14:paraId="7FC19FAD" w14:textId="77777777" w:rsidR="00434290" w:rsidRDefault="00434290" w:rsidP="00434290">
            <w:pPr>
              <w:tabs>
                <w:tab w:val="right" w:pos="9907"/>
              </w:tabs>
              <w:rPr>
                <w:rFonts w:cs="Arial"/>
                <w:sz w:val="22"/>
                <w:szCs w:val="22"/>
              </w:rPr>
            </w:pPr>
          </w:p>
          <w:p w14:paraId="2217510E" w14:textId="05000423" w:rsidR="00434290" w:rsidRDefault="00434290" w:rsidP="00434290">
            <w:pPr>
              <w:tabs>
                <w:tab w:val="right" w:pos="9907"/>
              </w:tabs>
              <w:rPr>
                <w:rFonts w:cs="Arial"/>
                <w:sz w:val="22"/>
                <w:szCs w:val="22"/>
              </w:rPr>
            </w:pPr>
            <w:r>
              <w:rPr>
                <w:rFonts w:cs="Arial"/>
                <w:sz w:val="22"/>
                <w:szCs w:val="22"/>
              </w:rPr>
              <w:t>Capacity for GPOOHs and CACs is drawn from GPs</w:t>
            </w:r>
            <w:r w:rsidR="009B04D1">
              <w:rPr>
                <w:rFonts w:cs="Arial"/>
                <w:sz w:val="22"/>
                <w:szCs w:val="22"/>
              </w:rPr>
              <w:t xml:space="preserve"> and requires measures to ensure balancing of demand. </w:t>
            </w:r>
            <w:r>
              <w:rPr>
                <w:rFonts w:cs="Arial"/>
                <w:sz w:val="22"/>
                <w:szCs w:val="22"/>
              </w:rPr>
              <w:t xml:space="preserve">Escalation processes </w:t>
            </w:r>
            <w:r w:rsidR="009B04D1">
              <w:rPr>
                <w:rFonts w:cs="Arial"/>
                <w:sz w:val="22"/>
                <w:szCs w:val="22"/>
              </w:rPr>
              <w:t>and contingencies for flexing capacity in response to surge are in place.</w:t>
            </w:r>
          </w:p>
          <w:p w14:paraId="6CAB5F85" w14:textId="77777777" w:rsidR="009B04D1" w:rsidRDefault="009B04D1" w:rsidP="00434290">
            <w:pPr>
              <w:tabs>
                <w:tab w:val="right" w:pos="9907"/>
              </w:tabs>
              <w:rPr>
                <w:rFonts w:cs="Arial"/>
                <w:sz w:val="22"/>
                <w:szCs w:val="22"/>
              </w:rPr>
            </w:pPr>
          </w:p>
          <w:p w14:paraId="0FEE2628" w14:textId="1012A161" w:rsidR="009B04D1" w:rsidRPr="00434290" w:rsidRDefault="009B04D1" w:rsidP="00434290">
            <w:pPr>
              <w:tabs>
                <w:tab w:val="right" w:pos="9907"/>
              </w:tabs>
              <w:rPr>
                <w:rFonts w:cs="Arial"/>
                <w:sz w:val="22"/>
                <w:szCs w:val="22"/>
              </w:rPr>
            </w:pPr>
            <w:r>
              <w:rPr>
                <w:rFonts w:cs="Arial"/>
                <w:sz w:val="22"/>
                <w:szCs w:val="22"/>
              </w:rPr>
              <w:t xml:space="preserve">Linkage with Flow Navigation hubs is building a network of pathways </w:t>
            </w:r>
            <w:r w:rsidR="002F4A43">
              <w:rPr>
                <w:rFonts w:cs="Arial"/>
                <w:sz w:val="22"/>
                <w:szCs w:val="22"/>
              </w:rPr>
              <w:t>including</w:t>
            </w:r>
            <w:r>
              <w:rPr>
                <w:rFonts w:cs="Arial"/>
                <w:sz w:val="22"/>
                <w:szCs w:val="22"/>
              </w:rPr>
              <w:t xml:space="preserve"> mental health, paediatrics </w:t>
            </w:r>
            <w:r w:rsidR="002F4A43">
              <w:rPr>
                <w:rFonts w:cs="Arial"/>
                <w:sz w:val="22"/>
                <w:szCs w:val="22"/>
              </w:rPr>
              <w:t xml:space="preserve">and </w:t>
            </w:r>
            <w:r w:rsidR="00B85DCF">
              <w:rPr>
                <w:rFonts w:cs="Arial"/>
                <w:sz w:val="22"/>
                <w:szCs w:val="22"/>
              </w:rPr>
              <w:t>pathways previously developed with SAS and other parts of our system to ensure a co-ordinated response.</w:t>
            </w:r>
          </w:p>
          <w:p w14:paraId="3133323D" w14:textId="6CE3B837" w:rsidR="00434290" w:rsidRPr="00CF62FE" w:rsidRDefault="00434290" w:rsidP="00CF62FE">
            <w:pPr>
              <w:tabs>
                <w:tab w:val="right" w:pos="9907"/>
              </w:tabs>
              <w:rPr>
                <w:rFonts w:cs="Arial"/>
                <w:sz w:val="22"/>
                <w:szCs w:val="22"/>
              </w:rPr>
            </w:pPr>
          </w:p>
        </w:tc>
      </w:tr>
      <w:tr w:rsidR="00434290" w:rsidRPr="006D118C" w14:paraId="334DAC68" w14:textId="77777777" w:rsidTr="004F1C8F">
        <w:trPr>
          <w:gridAfter w:val="1"/>
          <w:wAfter w:w="931" w:type="dxa"/>
        </w:trPr>
        <w:tc>
          <w:tcPr>
            <w:tcW w:w="1179" w:type="dxa"/>
            <w:gridSpan w:val="2"/>
            <w:shd w:val="clear" w:color="auto" w:fill="auto"/>
            <w:hideMark/>
          </w:tcPr>
          <w:p w14:paraId="6DE09BF1" w14:textId="057C62FD" w:rsidR="00434290" w:rsidRPr="006D118C" w:rsidRDefault="00434290" w:rsidP="006D118C">
            <w:pPr>
              <w:tabs>
                <w:tab w:val="right" w:pos="9907"/>
              </w:tabs>
              <w:rPr>
                <w:sz w:val="22"/>
                <w:szCs w:val="22"/>
              </w:rPr>
            </w:pPr>
            <w:r w:rsidRPr="006D118C">
              <w:rPr>
                <w:sz w:val="22"/>
                <w:szCs w:val="22"/>
              </w:rPr>
              <w:t>2</w:t>
            </w:r>
          </w:p>
        </w:tc>
        <w:tc>
          <w:tcPr>
            <w:tcW w:w="6960" w:type="dxa"/>
            <w:gridSpan w:val="2"/>
            <w:shd w:val="clear" w:color="auto" w:fill="auto"/>
          </w:tcPr>
          <w:p w14:paraId="5CCB57D9" w14:textId="77777777" w:rsidR="00434290" w:rsidRPr="006D118C" w:rsidRDefault="00434290" w:rsidP="006D118C">
            <w:pPr>
              <w:tabs>
                <w:tab w:val="right" w:pos="9907"/>
              </w:tabs>
              <w:autoSpaceDE w:val="0"/>
              <w:autoSpaceDN w:val="0"/>
              <w:adjustRightInd w:val="0"/>
              <w:ind w:left="-108"/>
              <w:rPr>
                <w:b/>
                <w:sz w:val="22"/>
                <w:szCs w:val="22"/>
              </w:rPr>
            </w:pPr>
            <w:r w:rsidRPr="006D118C">
              <w:rPr>
                <w:rFonts w:cs="Arial"/>
                <w:sz w:val="22"/>
                <w:szCs w:val="22"/>
              </w:rPr>
              <w:t>The plan clearly demonstrates how the Board will manage both predicted and unpredicted demand from NHS 24 and includes measures to ensure that pressures during weekends, public holidays are operating effectively. The plan demonstrates that resource planning and demand management are prioritised over the festive period.</w:t>
            </w:r>
          </w:p>
        </w:tc>
        <w:tc>
          <w:tcPr>
            <w:tcW w:w="1110" w:type="dxa"/>
            <w:shd w:val="clear" w:color="auto" w:fill="auto"/>
            <w:vAlign w:val="center"/>
          </w:tcPr>
          <w:p w14:paraId="7FF5FDDD" w14:textId="77777777" w:rsidR="00434290" w:rsidRPr="006D118C" w:rsidRDefault="00434290"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1B1905EB" w14:textId="77777777" w:rsidR="00434290" w:rsidRPr="006D118C" w:rsidRDefault="00434290" w:rsidP="006D118C">
            <w:pPr>
              <w:tabs>
                <w:tab w:val="right" w:pos="9907"/>
              </w:tabs>
              <w:jc w:val="center"/>
              <w:rPr>
                <w:rFonts w:cs="Arial"/>
                <w:szCs w:val="22"/>
              </w:rPr>
            </w:pPr>
          </w:p>
          <w:p w14:paraId="2A04BAF3" w14:textId="77777777" w:rsidR="00434290" w:rsidRPr="006D118C" w:rsidRDefault="00434290" w:rsidP="006D118C">
            <w:pPr>
              <w:tabs>
                <w:tab w:val="right" w:pos="9907"/>
              </w:tabs>
              <w:jc w:val="center"/>
              <w:rPr>
                <w:rFonts w:cs="Arial"/>
                <w:szCs w:val="22"/>
              </w:rPr>
            </w:pPr>
          </w:p>
        </w:tc>
        <w:tc>
          <w:tcPr>
            <w:tcW w:w="750" w:type="dxa"/>
            <w:gridSpan w:val="2"/>
            <w:shd w:val="clear" w:color="auto" w:fill="C5E0B3" w:themeFill="accent6" w:themeFillTint="66"/>
          </w:tcPr>
          <w:p w14:paraId="1284C70F" w14:textId="77777777" w:rsidR="00434290" w:rsidRPr="006D118C" w:rsidRDefault="00434290" w:rsidP="006D118C">
            <w:pPr>
              <w:tabs>
                <w:tab w:val="right" w:pos="9907"/>
              </w:tabs>
              <w:jc w:val="center"/>
              <w:rPr>
                <w:rFonts w:cs="Arial"/>
                <w:szCs w:val="22"/>
              </w:rPr>
            </w:pPr>
          </w:p>
        </w:tc>
        <w:tc>
          <w:tcPr>
            <w:tcW w:w="4663" w:type="dxa"/>
            <w:vMerge/>
            <w:shd w:val="clear" w:color="auto" w:fill="auto"/>
          </w:tcPr>
          <w:p w14:paraId="0AD54891" w14:textId="77777777" w:rsidR="00434290" w:rsidRPr="006D118C" w:rsidRDefault="00434290" w:rsidP="006D118C">
            <w:pPr>
              <w:tabs>
                <w:tab w:val="right" w:pos="9907"/>
              </w:tabs>
              <w:jc w:val="center"/>
              <w:rPr>
                <w:rFonts w:cs="Arial"/>
                <w:szCs w:val="22"/>
              </w:rPr>
            </w:pPr>
          </w:p>
        </w:tc>
      </w:tr>
      <w:tr w:rsidR="00434290" w:rsidRPr="006D118C" w14:paraId="47231ECC" w14:textId="77777777" w:rsidTr="004F1C8F">
        <w:trPr>
          <w:gridAfter w:val="1"/>
          <w:wAfter w:w="931" w:type="dxa"/>
          <w:trHeight w:val="867"/>
        </w:trPr>
        <w:tc>
          <w:tcPr>
            <w:tcW w:w="1179" w:type="dxa"/>
            <w:gridSpan w:val="2"/>
            <w:shd w:val="clear" w:color="auto" w:fill="auto"/>
          </w:tcPr>
          <w:p w14:paraId="45DBE16E" w14:textId="77777777" w:rsidR="00434290" w:rsidRPr="006D118C" w:rsidRDefault="00434290" w:rsidP="006D118C">
            <w:pPr>
              <w:tabs>
                <w:tab w:val="right" w:pos="9907"/>
              </w:tabs>
              <w:rPr>
                <w:sz w:val="22"/>
                <w:szCs w:val="22"/>
              </w:rPr>
            </w:pPr>
            <w:r w:rsidRPr="006D118C">
              <w:rPr>
                <w:sz w:val="22"/>
                <w:szCs w:val="22"/>
              </w:rPr>
              <w:t>3</w:t>
            </w:r>
          </w:p>
        </w:tc>
        <w:tc>
          <w:tcPr>
            <w:tcW w:w="6960" w:type="dxa"/>
            <w:gridSpan w:val="2"/>
            <w:shd w:val="clear" w:color="auto" w:fill="auto"/>
          </w:tcPr>
          <w:p w14:paraId="1F641606" w14:textId="77777777" w:rsidR="00434290" w:rsidRPr="006D118C" w:rsidRDefault="00434290" w:rsidP="006D118C">
            <w:pPr>
              <w:tabs>
                <w:tab w:val="right" w:pos="9907"/>
              </w:tabs>
              <w:autoSpaceDE w:val="0"/>
              <w:autoSpaceDN w:val="0"/>
              <w:adjustRightInd w:val="0"/>
              <w:ind w:left="-108"/>
              <w:rPr>
                <w:rFonts w:cs="Arial"/>
                <w:sz w:val="20"/>
              </w:rPr>
            </w:pPr>
            <w:r w:rsidRPr="006D118C">
              <w:rPr>
                <w:rFonts w:cs="Arial"/>
                <w:sz w:val="22"/>
                <w:szCs w:val="22"/>
              </w:rPr>
              <w:t>There is evidence of attempts at enabling and effecting innovation around how the partnership will predict and manage pressures on public holidays/Saturday mornings and over the festive period. The plan sets out options, mitigations and solutions considered and employed.</w:t>
            </w:r>
          </w:p>
        </w:tc>
        <w:tc>
          <w:tcPr>
            <w:tcW w:w="1110" w:type="dxa"/>
            <w:shd w:val="clear" w:color="auto" w:fill="auto"/>
            <w:vAlign w:val="center"/>
          </w:tcPr>
          <w:p w14:paraId="5DADAE95" w14:textId="77777777" w:rsidR="00434290" w:rsidRPr="006D118C" w:rsidRDefault="00434290"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6B0F7221" w14:textId="77777777" w:rsidR="00434290" w:rsidRPr="006D118C" w:rsidRDefault="00434290" w:rsidP="006D118C">
            <w:pPr>
              <w:tabs>
                <w:tab w:val="right" w:pos="9907"/>
              </w:tabs>
              <w:jc w:val="center"/>
              <w:rPr>
                <w:rFonts w:cs="Arial"/>
                <w:szCs w:val="22"/>
              </w:rPr>
            </w:pPr>
          </w:p>
          <w:p w14:paraId="4A9A3A53" w14:textId="77777777" w:rsidR="00434290" w:rsidRPr="006D118C" w:rsidRDefault="00434290" w:rsidP="006D118C">
            <w:pPr>
              <w:tabs>
                <w:tab w:val="right" w:pos="9907"/>
              </w:tabs>
              <w:jc w:val="center"/>
              <w:rPr>
                <w:rFonts w:cs="Arial"/>
                <w:szCs w:val="22"/>
              </w:rPr>
            </w:pPr>
          </w:p>
        </w:tc>
        <w:tc>
          <w:tcPr>
            <w:tcW w:w="750" w:type="dxa"/>
            <w:gridSpan w:val="2"/>
            <w:shd w:val="clear" w:color="auto" w:fill="C5E0B3" w:themeFill="accent6" w:themeFillTint="66"/>
          </w:tcPr>
          <w:p w14:paraId="19BC5001" w14:textId="77777777" w:rsidR="00434290" w:rsidRPr="006D118C" w:rsidRDefault="00434290" w:rsidP="006D118C">
            <w:pPr>
              <w:tabs>
                <w:tab w:val="right" w:pos="9907"/>
              </w:tabs>
              <w:jc w:val="center"/>
              <w:rPr>
                <w:rFonts w:cs="Arial"/>
                <w:szCs w:val="22"/>
              </w:rPr>
            </w:pPr>
          </w:p>
        </w:tc>
        <w:tc>
          <w:tcPr>
            <w:tcW w:w="4663" w:type="dxa"/>
            <w:vMerge/>
            <w:shd w:val="clear" w:color="auto" w:fill="auto"/>
          </w:tcPr>
          <w:p w14:paraId="685605A3" w14:textId="77777777" w:rsidR="00434290" w:rsidRPr="006D118C" w:rsidRDefault="00434290" w:rsidP="006D118C">
            <w:pPr>
              <w:tabs>
                <w:tab w:val="right" w:pos="9907"/>
              </w:tabs>
              <w:jc w:val="center"/>
              <w:rPr>
                <w:rFonts w:cs="Arial"/>
                <w:szCs w:val="22"/>
              </w:rPr>
            </w:pPr>
          </w:p>
        </w:tc>
      </w:tr>
      <w:tr w:rsidR="00434290" w:rsidRPr="006D118C" w14:paraId="24768DEE" w14:textId="77777777" w:rsidTr="004F1C8F">
        <w:trPr>
          <w:gridAfter w:val="1"/>
          <w:wAfter w:w="931" w:type="dxa"/>
        </w:trPr>
        <w:tc>
          <w:tcPr>
            <w:tcW w:w="1179" w:type="dxa"/>
            <w:gridSpan w:val="2"/>
            <w:shd w:val="clear" w:color="auto" w:fill="auto"/>
            <w:hideMark/>
          </w:tcPr>
          <w:p w14:paraId="2961571F" w14:textId="77777777" w:rsidR="00434290" w:rsidRPr="006D118C" w:rsidRDefault="00434290" w:rsidP="006D118C">
            <w:pPr>
              <w:tabs>
                <w:tab w:val="right" w:pos="9907"/>
              </w:tabs>
              <w:rPr>
                <w:sz w:val="22"/>
                <w:szCs w:val="22"/>
              </w:rPr>
            </w:pPr>
            <w:r w:rsidRPr="006D118C">
              <w:rPr>
                <w:sz w:val="22"/>
                <w:szCs w:val="22"/>
              </w:rPr>
              <w:t>4</w:t>
            </w:r>
          </w:p>
        </w:tc>
        <w:tc>
          <w:tcPr>
            <w:tcW w:w="6960" w:type="dxa"/>
            <w:gridSpan w:val="2"/>
            <w:shd w:val="clear" w:color="auto" w:fill="auto"/>
          </w:tcPr>
          <w:p w14:paraId="16580007" w14:textId="77777777" w:rsidR="00434290" w:rsidRPr="006D118C" w:rsidRDefault="00434290" w:rsidP="006D118C">
            <w:pPr>
              <w:tabs>
                <w:tab w:val="right" w:pos="9907"/>
              </w:tabs>
              <w:autoSpaceDE w:val="0"/>
              <w:autoSpaceDN w:val="0"/>
              <w:adjustRightInd w:val="0"/>
              <w:ind w:left="-108"/>
              <w:rPr>
                <w:rFonts w:cs="Arial"/>
                <w:sz w:val="22"/>
                <w:szCs w:val="22"/>
              </w:rPr>
            </w:pPr>
            <w:r w:rsidRPr="006D118C">
              <w:rPr>
                <w:rFonts w:cs="Arial"/>
                <w:sz w:val="22"/>
                <w:szCs w:val="22"/>
              </w:rPr>
              <w:t>There is reference to direct referrals between services.</w:t>
            </w:r>
          </w:p>
          <w:p w14:paraId="4905D61F" w14:textId="77777777" w:rsidR="00434290" w:rsidRPr="006D118C" w:rsidRDefault="00434290" w:rsidP="006D118C">
            <w:pPr>
              <w:tabs>
                <w:tab w:val="right" w:pos="9907"/>
              </w:tabs>
              <w:autoSpaceDE w:val="0"/>
              <w:autoSpaceDN w:val="0"/>
              <w:adjustRightInd w:val="0"/>
              <w:ind w:left="-108"/>
              <w:rPr>
                <w:rFonts w:cs="Arial"/>
                <w:sz w:val="22"/>
                <w:szCs w:val="22"/>
              </w:rPr>
            </w:pPr>
          </w:p>
          <w:p w14:paraId="7FF44B55" w14:textId="77777777" w:rsidR="00434290" w:rsidRPr="006D118C" w:rsidRDefault="00434290" w:rsidP="006D118C">
            <w:pPr>
              <w:tabs>
                <w:tab w:val="right" w:pos="9907"/>
              </w:tabs>
              <w:autoSpaceDE w:val="0"/>
              <w:autoSpaceDN w:val="0"/>
              <w:adjustRightInd w:val="0"/>
              <w:ind w:left="-108"/>
              <w:rPr>
                <w:i/>
                <w:sz w:val="20"/>
              </w:rPr>
            </w:pPr>
            <w:r w:rsidRPr="006D118C">
              <w:rPr>
                <w:rFonts w:cs="Arial"/>
                <w:i/>
                <w:sz w:val="20"/>
              </w:rPr>
              <w:t>For example, are direct contact arrangements in place, for example between Primary Care Emergency Centres (PCECs)/Accident &amp; Emergency (A&amp;E) Departments/Minor Injuries Units (MIUs) and other relevant services? Are efforts being made to encourage greater use of special notes, where appropriate?</w:t>
            </w:r>
          </w:p>
        </w:tc>
        <w:tc>
          <w:tcPr>
            <w:tcW w:w="1110" w:type="dxa"/>
            <w:shd w:val="clear" w:color="auto" w:fill="auto"/>
            <w:vAlign w:val="center"/>
          </w:tcPr>
          <w:p w14:paraId="59FB078B" w14:textId="77777777" w:rsidR="00434290" w:rsidRPr="006D118C" w:rsidRDefault="00434290"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0E5D4F84" w14:textId="77777777" w:rsidR="00434290" w:rsidRPr="006D118C" w:rsidRDefault="00434290" w:rsidP="006D118C">
            <w:pPr>
              <w:tabs>
                <w:tab w:val="right" w:pos="9907"/>
              </w:tabs>
              <w:jc w:val="center"/>
              <w:rPr>
                <w:rFonts w:cs="Arial"/>
                <w:szCs w:val="22"/>
              </w:rPr>
            </w:pPr>
          </w:p>
          <w:p w14:paraId="2CC043A3" w14:textId="77777777" w:rsidR="00434290" w:rsidRPr="006D118C" w:rsidRDefault="00434290" w:rsidP="006D118C">
            <w:pPr>
              <w:tabs>
                <w:tab w:val="right" w:pos="9907"/>
              </w:tabs>
              <w:jc w:val="center"/>
              <w:rPr>
                <w:rFonts w:cs="Arial"/>
                <w:szCs w:val="22"/>
              </w:rPr>
            </w:pPr>
          </w:p>
          <w:p w14:paraId="66EF7F08" w14:textId="77777777" w:rsidR="00434290" w:rsidRPr="006D118C" w:rsidRDefault="00434290" w:rsidP="006D118C">
            <w:pPr>
              <w:tabs>
                <w:tab w:val="right" w:pos="9907"/>
              </w:tabs>
              <w:jc w:val="center"/>
              <w:rPr>
                <w:rFonts w:cs="Arial"/>
                <w:szCs w:val="22"/>
              </w:rPr>
            </w:pPr>
          </w:p>
        </w:tc>
        <w:tc>
          <w:tcPr>
            <w:tcW w:w="750" w:type="dxa"/>
            <w:gridSpan w:val="2"/>
            <w:shd w:val="clear" w:color="auto" w:fill="C5E0B3" w:themeFill="accent6" w:themeFillTint="66"/>
          </w:tcPr>
          <w:p w14:paraId="0CE9464D" w14:textId="77777777" w:rsidR="00434290" w:rsidRPr="006D118C" w:rsidRDefault="00434290" w:rsidP="006D118C">
            <w:pPr>
              <w:tabs>
                <w:tab w:val="right" w:pos="9907"/>
              </w:tabs>
              <w:jc w:val="center"/>
              <w:rPr>
                <w:rFonts w:cs="Arial"/>
                <w:szCs w:val="22"/>
              </w:rPr>
            </w:pPr>
          </w:p>
        </w:tc>
        <w:tc>
          <w:tcPr>
            <w:tcW w:w="4663" w:type="dxa"/>
            <w:vMerge/>
            <w:shd w:val="clear" w:color="auto" w:fill="auto"/>
          </w:tcPr>
          <w:p w14:paraId="6C3ABD21" w14:textId="77777777" w:rsidR="00434290" w:rsidRPr="006D118C" w:rsidRDefault="00434290" w:rsidP="006D118C">
            <w:pPr>
              <w:tabs>
                <w:tab w:val="right" w:pos="9907"/>
              </w:tabs>
              <w:jc w:val="center"/>
              <w:rPr>
                <w:rFonts w:cs="Arial"/>
                <w:szCs w:val="22"/>
              </w:rPr>
            </w:pPr>
          </w:p>
        </w:tc>
      </w:tr>
      <w:tr w:rsidR="006D118C" w:rsidRPr="006D118C" w14:paraId="5D307ADD" w14:textId="77777777" w:rsidTr="004F1C8F">
        <w:trPr>
          <w:gridAfter w:val="1"/>
          <w:wAfter w:w="931" w:type="dxa"/>
        </w:trPr>
        <w:tc>
          <w:tcPr>
            <w:tcW w:w="1179" w:type="dxa"/>
            <w:gridSpan w:val="2"/>
            <w:shd w:val="clear" w:color="auto" w:fill="auto"/>
          </w:tcPr>
          <w:p w14:paraId="732FAF83" w14:textId="77777777" w:rsidR="006D118C" w:rsidRPr="006D118C" w:rsidRDefault="006D118C" w:rsidP="006D118C">
            <w:pPr>
              <w:tabs>
                <w:tab w:val="right" w:pos="9907"/>
              </w:tabs>
              <w:rPr>
                <w:sz w:val="22"/>
                <w:szCs w:val="22"/>
              </w:rPr>
            </w:pPr>
            <w:r w:rsidRPr="006D118C">
              <w:rPr>
                <w:sz w:val="22"/>
                <w:szCs w:val="22"/>
              </w:rPr>
              <w:t>5</w:t>
            </w:r>
          </w:p>
        </w:tc>
        <w:tc>
          <w:tcPr>
            <w:tcW w:w="6960" w:type="dxa"/>
            <w:gridSpan w:val="2"/>
            <w:shd w:val="clear" w:color="auto" w:fill="auto"/>
          </w:tcPr>
          <w:p w14:paraId="076D1C72" w14:textId="77777777" w:rsidR="006D118C" w:rsidRPr="006D118C" w:rsidRDefault="006D118C" w:rsidP="006D118C">
            <w:pPr>
              <w:tabs>
                <w:tab w:val="right" w:pos="9907"/>
              </w:tabs>
              <w:autoSpaceDE w:val="0"/>
              <w:autoSpaceDN w:val="0"/>
              <w:adjustRightInd w:val="0"/>
              <w:ind w:left="-108"/>
              <w:rPr>
                <w:rFonts w:cs="Arial"/>
                <w:sz w:val="22"/>
                <w:szCs w:val="22"/>
              </w:rPr>
            </w:pPr>
            <w:r w:rsidRPr="006D118C">
              <w:rPr>
                <w:rFonts w:cs="Arial"/>
                <w:sz w:val="22"/>
                <w:szCs w:val="22"/>
              </w:rPr>
              <w:t>The plan encourages good record management practices relevant to maintaining good management information including presentations, dispositions and referrals; as well as good patient records.</w:t>
            </w:r>
          </w:p>
        </w:tc>
        <w:tc>
          <w:tcPr>
            <w:tcW w:w="1110" w:type="dxa"/>
            <w:shd w:val="clear" w:color="auto" w:fill="auto"/>
            <w:vAlign w:val="center"/>
          </w:tcPr>
          <w:p w14:paraId="7FE8EB98"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25A3308A" w14:textId="77777777" w:rsidR="006D118C" w:rsidRPr="006D118C" w:rsidRDefault="006D118C" w:rsidP="006D118C">
            <w:pPr>
              <w:tabs>
                <w:tab w:val="right" w:pos="9907"/>
              </w:tabs>
              <w:jc w:val="center"/>
              <w:rPr>
                <w:rFonts w:cs="Arial"/>
                <w:szCs w:val="22"/>
              </w:rPr>
            </w:pPr>
          </w:p>
        </w:tc>
        <w:tc>
          <w:tcPr>
            <w:tcW w:w="750" w:type="dxa"/>
            <w:gridSpan w:val="2"/>
            <w:shd w:val="clear" w:color="auto" w:fill="C5E0B3" w:themeFill="accent6" w:themeFillTint="66"/>
          </w:tcPr>
          <w:p w14:paraId="0089DD9A" w14:textId="77777777" w:rsidR="006D118C" w:rsidRPr="006D118C" w:rsidRDefault="006D118C" w:rsidP="006D118C">
            <w:pPr>
              <w:tabs>
                <w:tab w:val="right" w:pos="9907"/>
              </w:tabs>
              <w:rPr>
                <w:sz w:val="22"/>
                <w:szCs w:val="22"/>
              </w:rPr>
            </w:pPr>
          </w:p>
        </w:tc>
        <w:tc>
          <w:tcPr>
            <w:tcW w:w="4663" w:type="dxa"/>
            <w:shd w:val="clear" w:color="auto" w:fill="auto"/>
          </w:tcPr>
          <w:p w14:paraId="44070AA7" w14:textId="2E71F1C7" w:rsidR="006D118C" w:rsidRPr="006D118C" w:rsidRDefault="009B04D1" w:rsidP="009B04D1">
            <w:pPr>
              <w:tabs>
                <w:tab w:val="right" w:pos="9907"/>
              </w:tabs>
              <w:rPr>
                <w:sz w:val="22"/>
                <w:szCs w:val="22"/>
              </w:rPr>
            </w:pPr>
            <w:r>
              <w:rPr>
                <w:sz w:val="22"/>
                <w:szCs w:val="22"/>
              </w:rPr>
              <w:t>Patient record management is fully digital, allowing appropriate sharing across professions.</w:t>
            </w:r>
          </w:p>
        </w:tc>
      </w:tr>
      <w:tr w:rsidR="006D118C" w:rsidRPr="006D118C" w14:paraId="3158F18C" w14:textId="77777777" w:rsidTr="004F1C8F">
        <w:trPr>
          <w:gridAfter w:val="1"/>
          <w:wAfter w:w="931" w:type="dxa"/>
          <w:trHeight w:val="795"/>
        </w:trPr>
        <w:tc>
          <w:tcPr>
            <w:tcW w:w="1179" w:type="dxa"/>
            <w:gridSpan w:val="2"/>
            <w:shd w:val="clear" w:color="auto" w:fill="auto"/>
          </w:tcPr>
          <w:p w14:paraId="27E65F8E" w14:textId="77777777" w:rsidR="006D118C" w:rsidRPr="006D118C" w:rsidRDefault="006D118C" w:rsidP="006D118C">
            <w:pPr>
              <w:tabs>
                <w:tab w:val="right" w:pos="9907"/>
              </w:tabs>
              <w:rPr>
                <w:sz w:val="22"/>
                <w:szCs w:val="22"/>
              </w:rPr>
            </w:pPr>
            <w:r w:rsidRPr="006D118C">
              <w:rPr>
                <w:sz w:val="22"/>
                <w:szCs w:val="22"/>
              </w:rPr>
              <w:t>6</w:t>
            </w:r>
          </w:p>
        </w:tc>
        <w:tc>
          <w:tcPr>
            <w:tcW w:w="6960" w:type="dxa"/>
            <w:gridSpan w:val="2"/>
            <w:shd w:val="clear" w:color="auto" w:fill="auto"/>
          </w:tcPr>
          <w:p w14:paraId="4BEC9A4F" w14:textId="77777777" w:rsidR="006D118C" w:rsidRPr="006D118C" w:rsidRDefault="006D118C" w:rsidP="006D118C">
            <w:pPr>
              <w:tabs>
                <w:tab w:val="right" w:pos="9907"/>
              </w:tabs>
              <w:autoSpaceDE w:val="0"/>
              <w:autoSpaceDN w:val="0"/>
              <w:adjustRightInd w:val="0"/>
              <w:ind w:left="-108"/>
              <w:rPr>
                <w:rFonts w:cs="Arial"/>
                <w:b/>
                <w:szCs w:val="24"/>
              </w:rPr>
            </w:pPr>
            <w:r w:rsidRPr="006D118C">
              <w:rPr>
                <w:rFonts w:cs="Arial"/>
                <w:sz w:val="22"/>
                <w:szCs w:val="22"/>
              </w:rPr>
              <w:t>There is reference to provision of pharmacy services, including details of the professional line, where pharmacists can contact the out of hours centres directly with patient/prescription queries and vice versa</w:t>
            </w:r>
          </w:p>
        </w:tc>
        <w:tc>
          <w:tcPr>
            <w:tcW w:w="1110" w:type="dxa"/>
            <w:shd w:val="clear" w:color="auto" w:fill="auto"/>
            <w:vAlign w:val="center"/>
          </w:tcPr>
          <w:p w14:paraId="4EE8ACBA"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4F374837" w14:textId="77777777" w:rsidR="006D118C" w:rsidRPr="006D118C" w:rsidRDefault="006D118C" w:rsidP="006D118C">
            <w:pPr>
              <w:tabs>
                <w:tab w:val="right" w:pos="9907"/>
              </w:tabs>
              <w:jc w:val="center"/>
              <w:rPr>
                <w:rFonts w:cs="Arial"/>
                <w:szCs w:val="22"/>
              </w:rPr>
            </w:pPr>
          </w:p>
        </w:tc>
        <w:tc>
          <w:tcPr>
            <w:tcW w:w="750" w:type="dxa"/>
            <w:gridSpan w:val="2"/>
            <w:shd w:val="clear" w:color="auto" w:fill="C5E0B3" w:themeFill="accent6" w:themeFillTint="66"/>
          </w:tcPr>
          <w:p w14:paraId="16DA4E5C" w14:textId="77777777" w:rsidR="006D118C" w:rsidRPr="006D118C" w:rsidRDefault="006D118C" w:rsidP="006D118C">
            <w:pPr>
              <w:tabs>
                <w:tab w:val="right" w:pos="9907"/>
              </w:tabs>
              <w:rPr>
                <w:sz w:val="22"/>
                <w:szCs w:val="22"/>
              </w:rPr>
            </w:pPr>
          </w:p>
        </w:tc>
        <w:tc>
          <w:tcPr>
            <w:tcW w:w="4663" w:type="dxa"/>
            <w:shd w:val="clear" w:color="auto" w:fill="auto"/>
          </w:tcPr>
          <w:p w14:paraId="4FFCD3DF" w14:textId="2D7D1783" w:rsidR="006D118C" w:rsidRPr="006D118C" w:rsidRDefault="009B04D1" w:rsidP="009B04D1">
            <w:pPr>
              <w:tabs>
                <w:tab w:val="right" w:pos="9907"/>
              </w:tabs>
              <w:rPr>
                <w:sz w:val="22"/>
                <w:szCs w:val="22"/>
              </w:rPr>
            </w:pPr>
            <w:r>
              <w:rPr>
                <w:sz w:val="22"/>
                <w:szCs w:val="22"/>
              </w:rPr>
              <w:t>Referral to community pharmacy is a standard feature of our services.</w:t>
            </w:r>
          </w:p>
        </w:tc>
      </w:tr>
      <w:tr w:rsidR="006D118C" w:rsidRPr="006D118C" w14:paraId="078E3C47" w14:textId="77777777" w:rsidTr="004F1C8F">
        <w:trPr>
          <w:gridAfter w:val="1"/>
          <w:wAfter w:w="931" w:type="dxa"/>
          <w:trHeight w:val="568"/>
        </w:trPr>
        <w:tc>
          <w:tcPr>
            <w:tcW w:w="1179" w:type="dxa"/>
            <w:gridSpan w:val="2"/>
            <w:shd w:val="clear" w:color="auto" w:fill="auto"/>
          </w:tcPr>
          <w:p w14:paraId="3C37520A" w14:textId="77777777" w:rsidR="006D118C" w:rsidRPr="006D118C" w:rsidRDefault="006D118C" w:rsidP="006D118C">
            <w:pPr>
              <w:tabs>
                <w:tab w:val="right" w:pos="9907"/>
              </w:tabs>
              <w:rPr>
                <w:sz w:val="22"/>
                <w:szCs w:val="22"/>
              </w:rPr>
            </w:pPr>
            <w:r w:rsidRPr="006D118C">
              <w:rPr>
                <w:sz w:val="22"/>
                <w:szCs w:val="22"/>
              </w:rPr>
              <w:t>7</w:t>
            </w:r>
          </w:p>
        </w:tc>
        <w:tc>
          <w:tcPr>
            <w:tcW w:w="6960" w:type="dxa"/>
            <w:gridSpan w:val="2"/>
            <w:shd w:val="clear" w:color="auto" w:fill="auto"/>
          </w:tcPr>
          <w:p w14:paraId="31531CBB" w14:textId="77777777" w:rsidR="006D118C" w:rsidRPr="006D118C" w:rsidRDefault="006D118C" w:rsidP="006D118C">
            <w:pPr>
              <w:tabs>
                <w:tab w:val="right" w:pos="9907"/>
              </w:tabs>
              <w:autoSpaceDE w:val="0"/>
              <w:autoSpaceDN w:val="0"/>
              <w:adjustRightInd w:val="0"/>
              <w:ind w:left="-108"/>
              <w:rPr>
                <w:szCs w:val="24"/>
              </w:rPr>
            </w:pPr>
            <w:r w:rsidRPr="006D118C">
              <w:rPr>
                <w:rFonts w:cs="Arial"/>
                <w:sz w:val="22"/>
                <w:szCs w:val="22"/>
              </w:rPr>
              <w:t>In conjunction with HSCPs, ensure that clear arrangements are in place to enable access to mental health crisis teams/services, particularly during the festive period.</w:t>
            </w:r>
          </w:p>
        </w:tc>
        <w:tc>
          <w:tcPr>
            <w:tcW w:w="1110" w:type="dxa"/>
            <w:shd w:val="clear" w:color="auto" w:fill="auto"/>
            <w:vAlign w:val="center"/>
          </w:tcPr>
          <w:p w14:paraId="5C81F644"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750" w:type="dxa"/>
            <w:gridSpan w:val="2"/>
            <w:shd w:val="clear" w:color="auto" w:fill="C5E0B3" w:themeFill="accent6" w:themeFillTint="66"/>
          </w:tcPr>
          <w:p w14:paraId="00D181B9" w14:textId="77777777" w:rsidR="006D118C" w:rsidRPr="006D118C" w:rsidRDefault="006D118C" w:rsidP="006D118C">
            <w:pPr>
              <w:tabs>
                <w:tab w:val="right" w:pos="9907"/>
              </w:tabs>
              <w:jc w:val="center"/>
              <w:rPr>
                <w:rFonts w:cs="Arial"/>
                <w:szCs w:val="22"/>
              </w:rPr>
            </w:pPr>
          </w:p>
        </w:tc>
        <w:tc>
          <w:tcPr>
            <w:tcW w:w="4663" w:type="dxa"/>
            <w:shd w:val="clear" w:color="auto" w:fill="auto"/>
          </w:tcPr>
          <w:p w14:paraId="006A42B8" w14:textId="73298AD4" w:rsidR="006D118C" w:rsidRPr="009B04D1" w:rsidRDefault="009B04D1" w:rsidP="009B04D1">
            <w:pPr>
              <w:tabs>
                <w:tab w:val="right" w:pos="9907"/>
              </w:tabs>
              <w:rPr>
                <w:sz w:val="22"/>
                <w:szCs w:val="22"/>
              </w:rPr>
            </w:pPr>
            <w:r w:rsidRPr="009B04D1">
              <w:rPr>
                <w:sz w:val="22"/>
                <w:szCs w:val="22"/>
              </w:rPr>
              <w:t>Mental health assessment units were introduced last year and are part of the flow navigation network.</w:t>
            </w:r>
          </w:p>
        </w:tc>
      </w:tr>
      <w:tr w:rsidR="006D118C" w:rsidRPr="006D118C" w14:paraId="0481974B" w14:textId="77777777" w:rsidTr="004F1C8F">
        <w:trPr>
          <w:gridAfter w:val="1"/>
          <w:wAfter w:w="931" w:type="dxa"/>
        </w:trPr>
        <w:tc>
          <w:tcPr>
            <w:tcW w:w="1179" w:type="dxa"/>
            <w:gridSpan w:val="2"/>
            <w:shd w:val="clear" w:color="auto" w:fill="auto"/>
          </w:tcPr>
          <w:p w14:paraId="76AB2DF1" w14:textId="77777777" w:rsidR="006D118C" w:rsidRPr="006D118C" w:rsidRDefault="006D118C" w:rsidP="006D118C">
            <w:pPr>
              <w:tabs>
                <w:tab w:val="right" w:pos="9907"/>
              </w:tabs>
              <w:rPr>
                <w:sz w:val="22"/>
                <w:szCs w:val="22"/>
              </w:rPr>
            </w:pPr>
            <w:r w:rsidRPr="006D118C">
              <w:rPr>
                <w:sz w:val="22"/>
                <w:szCs w:val="22"/>
              </w:rPr>
              <w:t>8</w:t>
            </w:r>
          </w:p>
        </w:tc>
        <w:tc>
          <w:tcPr>
            <w:tcW w:w="6960" w:type="dxa"/>
            <w:gridSpan w:val="2"/>
            <w:shd w:val="clear" w:color="auto" w:fill="auto"/>
          </w:tcPr>
          <w:p w14:paraId="200E6651" w14:textId="77777777" w:rsidR="006D118C" w:rsidRPr="006D118C" w:rsidRDefault="006D118C" w:rsidP="006D118C">
            <w:pPr>
              <w:rPr>
                <w:rFonts w:eastAsia="Calibri"/>
                <w:iCs/>
                <w:sz w:val="22"/>
                <w:szCs w:val="22"/>
              </w:rPr>
            </w:pPr>
            <w:r w:rsidRPr="006D118C">
              <w:rPr>
                <w:rFonts w:eastAsia="Calibri"/>
                <w:iCs/>
                <w:sz w:val="22"/>
                <w:szCs w:val="22"/>
              </w:rPr>
              <w:t>Ensure there is reference to provision of dental services, that services are in place either via general dental practices or out of hours centres</w:t>
            </w:r>
          </w:p>
          <w:p w14:paraId="63780438" w14:textId="77777777" w:rsidR="006D118C" w:rsidRPr="006D118C" w:rsidRDefault="006D118C" w:rsidP="006D118C">
            <w:pPr>
              <w:rPr>
                <w:rFonts w:eastAsia="Calibri"/>
                <w:i/>
                <w:iCs/>
                <w:sz w:val="22"/>
                <w:szCs w:val="22"/>
              </w:rPr>
            </w:pPr>
          </w:p>
          <w:p w14:paraId="0E46CD89" w14:textId="77777777" w:rsidR="006D118C" w:rsidRPr="006D118C" w:rsidRDefault="006D118C" w:rsidP="006D118C">
            <w:pPr>
              <w:rPr>
                <w:rFonts w:eastAsia="Calibri"/>
                <w:i/>
                <w:iCs/>
                <w:sz w:val="20"/>
                <w:szCs w:val="22"/>
              </w:rPr>
            </w:pPr>
            <w:r w:rsidRPr="006D118C">
              <w:rPr>
                <w:rFonts w:eastAsia="Calibri"/>
                <w:i/>
                <w:iCs/>
                <w:sz w:val="20"/>
                <w:szCs w:val="22"/>
              </w:rPr>
              <w:t>This should include an agreed escalation process for emergency dental cases; i.e. trauma, uncontrolled bleeding and increasing swelling.</w:t>
            </w:r>
          </w:p>
          <w:p w14:paraId="4D47B78B" w14:textId="77777777" w:rsidR="006D118C" w:rsidRPr="006D118C" w:rsidRDefault="006D118C" w:rsidP="006D118C">
            <w:pPr>
              <w:tabs>
                <w:tab w:val="right" w:pos="9907"/>
              </w:tabs>
              <w:autoSpaceDE w:val="0"/>
              <w:autoSpaceDN w:val="0"/>
              <w:adjustRightInd w:val="0"/>
              <w:ind w:left="-108"/>
              <w:rPr>
                <w:rFonts w:cs="Arial"/>
                <w:i/>
                <w:sz w:val="20"/>
              </w:rPr>
            </w:pPr>
          </w:p>
        </w:tc>
        <w:tc>
          <w:tcPr>
            <w:tcW w:w="1110" w:type="dxa"/>
            <w:shd w:val="clear" w:color="auto" w:fill="auto"/>
            <w:vAlign w:val="center"/>
          </w:tcPr>
          <w:p w14:paraId="535920DE" w14:textId="77777777" w:rsidR="006D118C" w:rsidRPr="006D118C" w:rsidRDefault="006D118C" w:rsidP="006D118C">
            <w:pPr>
              <w:tabs>
                <w:tab w:val="right" w:pos="9907"/>
              </w:tabs>
              <w:jc w:val="center"/>
              <w:rPr>
                <w:rFonts w:cs="Arial"/>
                <w:sz w:val="22"/>
                <w:szCs w:val="22"/>
              </w:rPr>
            </w:pPr>
            <w:r w:rsidRPr="006D118C">
              <w:rPr>
                <w:rFonts w:cs="Arial"/>
                <w:color w:val="2B579A"/>
                <w:sz w:val="22"/>
                <w:szCs w:val="22"/>
                <w:shd w:val="clear" w:color="auto" w:fill="E6E6E6"/>
              </w:rPr>
              <w:fldChar w:fldCharType="begin">
                <w:ffData>
                  <w:name w:val="Check1"/>
                  <w:enabled/>
                  <w:calcOnExit w:val="0"/>
                  <w:checkBox>
                    <w:size w:val="32"/>
                    <w:default w:val="0"/>
                  </w:checkBox>
                </w:ffData>
              </w:fldChar>
            </w:r>
            <w:r w:rsidRPr="006D118C">
              <w:rPr>
                <w:rFonts w:cs="Arial"/>
                <w:sz w:val="22"/>
                <w:szCs w:val="22"/>
              </w:rPr>
              <w:instrText xml:space="preserve"> FORMCHECKBOX </w:instrText>
            </w:r>
            <w:r w:rsidR="00B437CB">
              <w:rPr>
                <w:rFonts w:cs="Arial"/>
                <w:color w:val="2B579A"/>
                <w:sz w:val="22"/>
                <w:szCs w:val="22"/>
                <w:shd w:val="clear" w:color="auto" w:fill="E6E6E6"/>
              </w:rPr>
            </w:r>
            <w:r w:rsidR="00B437CB">
              <w:rPr>
                <w:rFonts w:cs="Arial"/>
                <w:color w:val="2B579A"/>
                <w:sz w:val="22"/>
                <w:szCs w:val="22"/>
                <w:shd w:val="clear" w:color="auto" w:fill="E6E6E6"/>
              </w:rPr>
              <w:fldChar w:fldCharType="separate"/>
            </w:r>
            <w:r w:rsidRPr="006D118C">
              <w:rPr>
                <w:rFonts w:cs="Arial"/>
                <w:color w:val="2B579A"/>
                <w:sz w:val="22"/>
                <w:szCs w:val="22"/>
                <w:shd w:val="clear" w:color="auto" w:fill="E6E6E6"/>
              </w:rPr>
              <w:fldChar w:fldCharType="end"/>
            </w:r>
          </w:p>
          <w:p w14:paraId="1D4EC888" w14:textId="77777777" w:rsidR="006D118C" w:rsidRPr="006D118C" w:rsidRDefault="006D118C" w:rsidP="006D118C">
            <w:pPr>
              <w:tabs>
                <w:tab w:val="right" w:pos="9907"/>
              </w:tabs>
              <w:jc w:val="center"/>
              <w:rPr>
                <w:rFonts w:cs="Arial"/>
                <w:sz w:val="22"/>
                <w:szCs w:val="22"/>
              </w:rPr>
            </w:pPr>
          </w:p>
        </w:tc>
        <w:tc>
          <w:tcPr>
            <w:tcW w:w="750" w:type="dxa"/>
            <w:gridSpan w:val="2"/>
            <w:shd w:val="clear" w:color="auto" w:fill="C5E0B3" w:themeFill="accent6" w:themeFillTint="66"/>
          </w:tcPr>
          <w:p w14:paraId="726FC1C0" w14:textId="77777777" w:rsidR="006D118C" w:rsidRPr="006D118C" w:rsidRDefault="006D118C" w:rsidP="006D118C">
            <w:pPr>
              <w:tabs>
                <w:tab w:val="right" w:pos="9907"/>
              </w:tabs>
              <w:jc w:val="center"/>
              <w:rPr>
                <w:rFonts w:cs="Arial"/>
                <w:szCs w:val="22"/>
              </w:rPr>
            </w:pPr>
          </w:p>
        </w:tc>
        <w:tc>
          <w:tcPr>
            <w:tcW w:w="4663" w:type="dxa"/>
            <w:shd w:val="clear" w:color="auto" w:fill="auto"/>
          </w:tcPr>
          <w:p w14:paraId="7F62CE11" w14:textId="4F7EBA84" w:rsidR="002F4A43" w:rsidRDefault="002F4A43" w:rsidP="002F4A43">
            <w:pPr>
              <w:tabs>
                <w:tab w:val="right" w:pos="9907"/>
              </w:tabs>
              <w:rPr>
                <w:sz w:val="22"/>
                <w:szCs w:val="22"/>
              </w:rPr>
            </w:pPr>
            <w:r>
              <w:rPr>
                <w:sz w:val="22"/>
                <w:szCs w:val="22"/>
              </w:rPr>
              <w:t>The Emergency Dental Service is available:</w:t>
            </w:r>
          </w:p>
          <w:p w14:paraId="6846E891" w14:textId="0354FD6A" w:rsidR="002F4A43" w:rsidRDefault="002F4A43" w:rsidP="002F4A43">
            <w:pPr>
              <w:tabs>
                <w:tab w:val="right" w:pos="9907"/>
              </w:tabs>
              <w:rPr>
                <w:sz w:val="22"/>
                <w:szCs w:val="22"/>
              </w:rPr>
            </w:pPr>
            <w:r>
              <w:rPr>
                <w:sz w:val="22"/>
                <w:szCs w:val="22"/>
              </w:rPr>
              <w:t>19:00 to 22:00 Evenings</w:t>
            </w:r>
          </w:p>
          <w:p w14:paraId="4BC64A45" w14:textId="7BFF21CC" w:rsidR="002F4A43" w:rsidRDefault="002F4A43" w:rsidP="002F4A43">
            <w:pPr>
              <w:tabs>
                <w:tab w:val="right" w:pos="9907"/>
              </w:tabs>
              <w:rPr>
                <w:sz w:val="22"/>
                <w:szCs w:val="22"/>
              </w:rPr>
            </w:pPr>
            <w:r>
              <w:rPr>
                <w:sz w:val="22"/>
                <w:szCs w:val="22"/>
              </w:rPr>
              <w:t>10:00 to 16:00 Weekends/public holidays</w:t>
            </w:r>
          </w:p>
          <w:p w14:paraId="37617377" w14:textId="77777777" w:rsidR="002F4A43" w:rsidRDefault="002F4A43" w:rsidP="002F4A43">
            <w:pPr>
              <w:tabs>
                <w:tab w:val="right" w:pos="9907"/>
              </w:tabs>
              <w:rPr>
                <w:sz w:val="22"/>
                <w:szCs w:val="22"/>
              </w:rPr>
            </w:pPr>
          </w:p>
          <w:p w14:paraId="4468D35E" w14:textId="0562AADF" w:rsidR="006D118C" w:rsidRPr="009B04D1" w:rsidRDefault="002F4A43" w:rsidP="002F4A43">
            <w:pPr>
              <w:tabs>
                <w:tab w:val="right" w:pos="9907"/>
              </w:tabs>
              <w:rPr>
                <w:sz w:val="22"/>
                <w:szCs w:val="22"/>
              </w:rPr>
            </w:pPr>
            <w:r>
              <w:rPr>
                <w:sz w:val="22"/>
                <w:szCs w:val="22"/>
              </w:rPr>
              <w:t xml:space="preserve">Capacity is flexed in response to public holiday periods. </w:t>
            </w:r>
          </w:p>
        </w:tc>
      </w:tr>
      <w:tr w:rsidR="006D118C" w:rsidRPr="006D118C" w14:paraId="00B7C823" w14:textId="77777777" w:rsidTr="004F1C8F">
        <w:trPr>
          <w:gridAfter w:val="1"/>
          <w:wAfter w:w="931" w:type="dxa"/>
        </w:trPr>
        <w:tc>
          <w:tcPr>
            <w:tcW w:w="1179" w:type="dxa"/>
            <w:gridSpan w:val="2"/>
            <w:shd w:val="clear" w:color="auto" w:fill="auto"/>
          </w:tcPr>
          <w:p w14:paraId="7A95B910" w14:textId="77777777" w:rsidR="006D118C" w:rsidRPr="006D118C" w:rsidRDefault="006D118C" w:rsidP="006D118C">
            <w:pPr>
              <w:tabs>
                <w:tab w:val="right" w:pos="9907"/>
              </w:tabs>
              <w:rPr>
                <w:sz w:val="22"/>
                <w:szCs w:val="22"/>
              </w:rPr>
            </w:pPr>
            <w:r w:rsidRPr="006D118C">
              <w:rPr>
                <w:sz w:val="22"/>
                <w:szCs w:val="22"/>
              </w:rPr>
              <w:t>9</w:t>
            </w:r>
          </w:p>
        </w:tc>
        <w:tc>
          <w:tcPr>
            <w:tcW w:w="6960" w:type="dxa"/>
            <w:gridSpan w:val="2"/>
            <w:shd w:val="clear" w:color="auto" w:fill="auto"/>
          </w:tcPr>
          <w:p w14:paraId="5CE98A14" w14:textId="77777777" w:rsidR="006D118C" w:rsidRPr="006D118C" w:rsidRDefault="006D118C" w:rsidP="006D118C">
            <w:pPr>
              <w:tabs>
                <w:tab w:val="right" w:pos="9907"/>
              </w:tabs>
              <w:autoSpaceDE w:val="0"/>
              <w:autoSpaceDN w:val="0"/>
              <w:adjustRightInd w:val="0"/>
              <w:ind w:left="-108"/>
              <w:rPr>
                <w:rFonts w:cs="Arial"/>
                <w:sz w:val="22"/>
                <w:szCs w:val="22"/>
              </w:rPr>
            </w:pPr>
            <w:r w:rsidRPr="006D118C">
              <w:rPr>
                <w:rFonts w:cs="Arial"/>
                <w:sz w:val="22"/>
                <w:szCs w:val="22"/>
              </w:rPr>
              <w:t>The plan displays a confidence that staff will be available to work the planned rotas.</w:t>
            </w:r>
          </w:p>
          <w:p w14:paraId="0663176E" w14:textId="77777777" w:rsidR="006D118C" w:rsidRPr="006D118C" w:rsidRDefault="006D118C" w:rsidP="006D118C">
            <w:pPr>
              <w:tabs>
                <w:tab w:val="right" w:pos="9907"/>
              </w:tabs>
              <w:autoSpaceDE w:val="0"/>
              <w:autoSpaceDN w:val="0"/>
              <w:adjustRightInd w:val="0"/>
              <w:ind w:left="-108"/>
              <w:rPr>
                <w:rFonts w:cs="Arial"/>
                <w:sz w:val="22"/>
                <w:szCs w:val="22"/>
              </w:rPr>
            </w:pPr>
          </w:p>
          <w:p w14:paraId="22869B99" w14:textId="77777777" w:rsidR="006D118C" w:rsidRPr="006D118C" w:rsidRDefault="006D118C" w:rsidP="006D118C">
            <w:pPr>
              <w:tabs>
                <w:tab w:val="right" w:pos="9907"/>
              </w:tabs>
              <w:autoSpaceDE w:val="0"/>
              <w:autoSpaceDN w:val="0"/>
              <w:adjustRightInd w:val="0"/>
              <w:ind w:left="-108"/>
              <w:rPr>
                <w:szCs w:val="24"/>
              </w:rPr>
            </w:pPr>
            <w:r w:rsidRPr="006D118C">
              <w:rPr>
                <w:rFonts w:cs="Arial"/>
                <w:i/>
                <w:sz w:val="20"/>
              </w:rPr>
              <w:t>While it is unlikely that all shifts will be filled at the moment, the plan should reflect a confidence that shifts will be filled nearer the time. If partnerships believe that there may be a problem for example, in relation to a particular profession, this should be highlighted.</w:t>
            </w:r>
          </w:p>
        </w:tc>
        <w:tc>
          <w:tcPr>
            <w:tcW w:w="1110" w:type="dxa"/>
            <w:shd w:val="clear" w:color="auto" w:fill="auto"/>
            <w:vAlign w:val="center"/>
          </w:tcPr>
          <w:p w14:paraId="210BFEBF"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6438A7C5" w14:textId="77777777" w:rsidR="006D118C" w:rsidRPr="006D118C" w:rsidRDefault="006D118C" w:rsidP="006D118C">
            <w:pPr>
              <w:tabs>
                <w:tab w:val="right" w:pos="9907"/>
              </w:tabs>
              <w:jc w:val="center"/>
              <w:rPr>
                <w:rFonts w:cs="Arial"/>
                <w:szCs w:val="22"/>
              </w:rPr>
            </w:pPr>
          </w:p>
          <w:p w14:paraId="6C892E38" w14:textId="77777777" w:rsidR="006D118C" w:rsidRPr="006D118C" w:rsidRDefault="006D118C" w:rsidP="006D118C">
            <w:pPr>
              <w:tabs>
                <w:tab w:val="right" w:pos="9907"/>
              </w:tabs>
              <w:jc w:val="center"/>
              <w:rPr>
                <w:rFonts w:cs="Arial"/>
                <w:szCs w:val="22"/>
              </w:rPr>
            </w:pPr>
          </w:p>
          <w:p w14:paraId="65BF0BA2" w14:textId="77777777" w:rsidR="006D118C" w:rsidRPr="006D118C" w:rsidRDefault="006D118C" w:rsidP="006D118C">
            <w:pPr>
              <w:tabs>
                <w:tab w:val="right" w:pos="9907"/>
              </w:tabs>
              <w:jc w:val="center"/>
              <w:rPr>
                <w:rFonts w:cs="Arial"/>
                <w:szCs w:val="22"/>
              </w:rPr>
            </w:pPr>
          </w:p>
        </w:tc>
        <w:tc>
          <w:tcPr>
            <w:tcW w:w="750" w:type="dxa"/>
            <w:gridSpan w:val="2"/>
            <w:shd w:val="clear" w:color="auto" w:fill="FFD966" w:themeFill="accent4" w:themeFillTint="99"/>
          </w:tcPr>
          <w:p w14:paraId="6D2E3844" w14:textId="77777777" w:rsidR="006D118C" w:rsidRPr="006D118C" w:rsidRDefault="006D118C" w:rsidP="006D118C">
            <w:pPr>
              <w:tabs>
                <w:tab w:val="right" w:pos="9907"/>
              </w:tabs>
              <w:jc w:val="center"/>
              <w:rPr>
                <w:rFonts w:cs="Arial"/>
                <w:szCs w:val="22"/>
              </w:rPr>
            </w:pPr>
          </w:p>
        </w:tc>
        <w:tc>
          <w:tcPr>
            <w:tcW w:w="4663" w:type="dxa"/>
            <w:shd w:val="clear" w:color="auto" w:fill="auto"/>
          </w:tcPr>
          <w:p w14:paraId="2131708E" w14:textId="41D9ABC8" w:rsidR="006D118C" w:rsidRPr="009B04D1" w:rsidRDefault="009B04D1" w:rsidP="009B04D1">
            <w:pPr>
              <w:tabs>
                <w:tab w:val="right" w:pos="9907"/>
              </w:tabs>
              <w:rPr>
                <w:sz w:val="22"/>
                <w:szCs w:val="22"/>
              </w:rPr>
            </w:pPr>
            <w:r>
              <w:rPr>
                <w:sz w:val="22"/>
                <w:szCs w:val="22"/>
              </w:rPr>
              <w:t xml:space="preserve">Staffing for GPOOH is </w:t>
            </w:r>
            <w:r w:rsidR="002F4A43">
              <w:rPr>
                <w:sz w:val="22"/>
                <w:szCs w:val="22"/>
              </w:rPr>
              <w:t>carefully managed in acknowledgement of the limited workforce and is an ongoing concern.</w:t>
            </w:r>
          </w:p>
        </w:tc>
      </w:tr>
      <w:tr w:rsidR="006D118C" w:rsidRPr="006D118C" w14:paraId="365C865D" w14:textId="77777777" w:rsidTr="004F1C8F">
        <w:trPr>
          <w:gridAfter w:val="1"/>
          <w:wAfter w:w="931" w:type="dxa"/>
        </w:trPr>
        <w:tc>
          <w:tcPr>
            <w:tcW w:w="1179" w:type="dxa"/>
            <w:gridSpan w:val="2"/>
            <w:shd w:val="clear" w:color="auto" w:fill="auto"/>
          </w:tcPr>
          <w:p w14:paraId="2585A44F" w14:textId="77777777" w:rsidR="006D118C" w:rsidRPr="006D118C" w:rsidRDefault="006D118C" w:rsidP="006D118C">
            <w:pPr>
              <w:tabs>
                <w:tab w:val="right" w:pos="9907"/>
              </w:tabs>
              <w:rPr>
                <w:sz w:val="22"/>
                <w:szCs w:val="22"/>
              </w:rPr>
            </w:pPr>
            <w:r w:rsidRPr="006D118C">
              <w:rPr>
                <w:sz w:val="22"/>
                <w:szCs w:val="22"/>
              </w:rPr>
              <w:t>10</w:t>
            </w:r>
          </w:p>
        </w:tc>
        <w:tc>
          <w:tcPr>
            <w:tcW w:w="6960" w:type="dxa"/>
            <w:gridSpan w:val="2"/>
            <w:shd w:val="clear" w:color="auto" w:fill="auto"/>
          </w:tcPr>
          <w:p w14:paraId="12FD2A05" w14:textId="77777777" w:rsidR="006D118C" w:rsidRPr="006D118C" w:rsidRDefault="006D118C" w:rsidP="006D118C">
            <w:pPr>
              <w:tabs>
                <w:tab w:val="right" w:pos="9907"/>
              </w:tabs>
              <w:autoSpaceDE w:val="0"/>
              <w:autoSpaceDN w:val="0"/>
              <w:adjustRightInd w:val="0"/>
              <w:ind w:left="-108"/>
              <w:rPr>
                <w:rFonts w:cs="Arial"/>
                <w:sz w:val="22"/>
                <w:szCs w:val="22"/>
              </w:rPr>
            </w:pPr>
            <w:r w:rsidRPr="006D118C">
              <w:rPr>
                <w:rFonts w:cs="Arial"/>
                <w:sz w:val="22"/>
                <w:szCs w:val="22"/>
              </w:rPr>
              <w:t xml:space="preserve">There is evidence of what the Board is doing to communicate to the public how their out of hours services will work over the winter period and how that complements the national communications being led by NHS 24. </w:t>
            </w:r>
          </w:p>
          <w:p w14:paraId="1541AD17" w14:textId="77777777" w:rsidR="006D118C" w:rsidRPr="006D118C" w:rsidRDefault="006D118C" w:rsidP="006D118C">
            <w:pPr>
              <w:tabs>
                <w:tab w:val="right" w:pos="9907"/>
              </w:tabs>
              <w:autoSpaceDE w:val="0"/>
              <w:autoSpaceDN w:val="0"/>
              <w:adjustRightInd w:val="0"/>
              <w:ind w:left="-108"/>
              <w:rPr>
                <w:rFonts w:cs="Arial"/>
                <w:sz w:val="22"/>
                <w:szCs w:val="22"/>
              </w:rPr>
            </w:pPr>
          </w:p>
          <w:p w14:paraId="139A0E15" w14:textId="77777777" w:rsidR="006D118C" w:rsidRPr="006D118C" w:rsidRDefault="006D118C" w:rsidP="006D118C">
            <w:pPr>
              <w:tabs>
                <w:tab w:val="right" w:pos="9907"/>
              </w:tabs>
              <w:autoSpaceDE w:val="0"/>
              <w:autoSpaceDN w:val="0"/>
              <w:adjustRightInd w:val="0"/>
              <w:ind w:left="-108"/>
              <w:rPr>
                <w:rFonts w:cs="Arial"/>
                <w:i/>
                <w:sz w:val="20"/>
              </w:rPr>
            </w:pPr>
            <w:r w:rsidRPr="006D118C">
              <w:rPr>
                <w:rFonts w:cs="Arial"/>
                <w:i/>
                <w:sz w:val="20"/>
              </w:rPr>
              <w:t>This should include reference to a public communications strategy covering surgery hours, access arrangements, location  and hours of PCECs, MIUs, pharmacy opening, etc.</w:t>
            </w:r>
          </w:p>
        </w:tc>
        <w:tc>
          <w:tcPr>
            <w:tcW w:w="1110" w:type="dxa"/>
            <w:shd w:val="clear" w:color="auto" w:fill="auto"/>
            <w:vAlign w:val="center"/>
          </w:tcPr>
          <w:p w14:paraId="181AF8BC"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5DC50FDC" w14:textId="77777777" w:rsidR="006D118C" w:rsidRPr="006D118C" w:rsidRDefault="006D118C" w:rsidP="006D118C">
            <w:pPr>
              <w:tabs>
                <w:tab w:val="right" w:pos="9907"/>
              </w:tabs>
              <w:jc w:val="center"/>
              <w:rPr>
                <w:rFonts w:cs="Arial"/>
                <w:szCs w:val="22"/>
              </w:rPr>
            </w:pPr>
          </w:p>
          <w:p w14:paraId="6BFE5F05" w14:textId="77777777" w:rsidR="006D118C" w:rsidRPr="006D118C" w:rsidRDefault="006D118C" w:rsidP="006D118C">
            <w:pPr>
              <w:tabs>
                <w:tab w:val="right" w:pos="9907"/>
              </w:tabs>
              <w:jc w:val="center"/>
              <w:rPr>
                <w:rFonts w:cs="Arial"/>
                <w:szCs w:val="22"/>
              </w:rPr>
            </w:pPr>
          </w:p>
          <w:p w14:paraId="18904126" w14:textId="77777777" w:rsidR="006D118C" w:rsidRPr="006D118C" w:rsidRDefault="006D118C" w:rsidP="006D118C">
            <w:pPr>
              <w:tabs>
                <w:tab w:val="right" w:pos="9907"/>
              </w:tabs>
              <w:jc w:val="center"/>
              <w:rPr>
                <w:rFonts w:cs="Arial"/>
                <w:szCs w:val="22"/>
              </w:rPr>
            </w:pPr>
          </w:p>
          <w:p w14:paraId="71200BDE" w14:textId="77777777" w:rsidR="006D118C" w:rsidRPr="006D118C" w:rsidRDefault="006D118C" w:rsidP="006D118C">
            <w:pPr>
              <w:tabs>
                <w:tab w:val="right" w:pos="9907"/>
              </w:tabs>
              <w:jc w:val="center"/>
              <w:rPr>
                <w:rFonts w:cs="Arial"/>
                <w:szCs w:val="22"/>
              </w:rPr>
            </w:pPr>
          </w:p>
          <w:p w14:paraId="75744545" w14:textId="77777777" w:rsidR="006D118C" w:rsidRPr="006D118C" w:rsidRDefault="006D118C" w:rsidP="006D118C">
            <w:pPr>
              <w:tabs>
                <w:tab w:val="right" w:pos="9907"/>
              </w:tabs>
              <w:jc w:val="center"/>
              <w:rPr>
                <w:rFonts w:cs="Arial"/>
                <w:szCs w:val="22"/>
              </w:rPr>
            </w:pPr>
          </w:p>
        </w:tc>
        <w:tc>
          <w:tcPr>
            <w:tcW w:w="750" w:type="dxa"/>
            <w:gridSpan w:val="2"/>
            <w:shd w:val="clear" w:color="auto" w:fill="C5E0B3" w:themeFill="accent6" w:themeFillTint="66"/>
          </w:tcPr>
          <w:p w14:paraId="08927190" w14:textId="77777777" w:rsidR="006D118C" w:rsidRPr="006D118C" w:rsidRDefault="006D118C" w:rsidP="006D118C">
            <w:pPr>
              <w:tabs>
                <w:tab w:val="right" w:pos="9907"/>
              </w:tabs>
              <w:jc w:val="center"/>
              <w:rPr>
                <w:rFonts w:cs="Arial"/>
                <w:szCs w:val="22"/>
              </w:rPr>
            </w:pPr>
          </w:p>
        </w:tc>
        <w:tc>
          <w:tcPr>
            <w:tcW w:w="4663" w:type="dxa"/>
            <w:shd w:val="clear" w:color="auto" w:fill="auto"/>
          </w:tcPr>
          <w:p w14:paraId="751B60C6" w14:textId="2A4C406E" w:rsidR="006D118C" w:rsidRPr="006D118C" w:rsidRDefault="002F4A43" w:rsidP="002F4A43">
            <w:pPr>
              <w:tabs>
                <w:tab w:val="right" w:pos="9907"/>
              </w:tabs>
              <w:rPr>
                <w:rFonts w:cs="Arial"/>
                <w:szCs w:val="22"/>
              </w:rPr>
            </w:pPr>
            <w:r>
              <w:rPr>
                <w:rFonts w:cs="Arial"/>
                <w:sz w:val="22"/>
                <w:szCs w:val="22"/>
              </w:rPr>
              <w:t>NHS GGC Communications team ensure that all information for all urgent and emergency care services is regularly broadcast via online and social media mechanisms.</w:t>
            </w:r>
          </w:p>
        </w:tc>
      </w:tr>
      <w:tr w:rsidR="002F4A43" w:rsidRPr="006D118C" w14:paraId="45163C44" w14:textId="77777777" w:rsidTr="004F1C8F">
        <w:trPr>
          <w:gridAfter w:val="1"/>
          <w:wAfter w:w="931" w:type="dxa"/>
        </w:trPr>
        <w:tc>
          <w:tcPr>
            <w:tcW w:w="1179" w:type="dxa"/>
            <w:gridSpan w:val="2"/>
            <w:shd w:val="clear" w:color="auto" w:fill="auto"/>
          </w:tcPr>
          <w:p w14:paraId="169B7022" w14:textId="77777777" w:rsidR="002F4A43" w:rsidRPr="006D118C" w:rsidRDefault="002F4A43" w:rsidP="006D118C">
            <w:pPr>
              <w:tabs>
                <w:tab w:val="right" w:pos="9907"/>
              </w:tabs>
              <w:rPr>
                <w:sz w:val="22"/>
                <w:szCs w:val="22"/>
              </w:rPr>
            </w:pPr>
            <w:r w:rsidRPr="006D118C">
              <w:rPr>
                <w:sz w:val="22"/>
                <w:szCs w:val="22"/>
              </w:rPr>
              <w:t>11</w:t>
            </w:r>
          </w:p>
        </w:tc>
        <w:tc>
          <w:tcPr>
            <w:tcW w:w="6960" w:type="dxa"/>
            <w:gridSpan w:val="2"/>
            <w:shd w:val="clear" w:color="auto" w:fill="auto"/>
          </w:tcPr>
          <w:p w14:paraId="642993BA" w14:textId="77777777" w:rsidR="002F4A43" w:rsidRPr="006D118C" w:rsidRDefault="002F4A43" w:rsidP="006D118C">
            <w:pPr>
              <w:tabs>
                <w:tab w:val="right" w:pos="9907"/>
              </w:tabs>
              <w:autoSpaceDE w:val="0"/>
              <w:autoSpaceDN w:val="0"/>
              <w:adjustRightInd w:val="0"/>
              <w:ind w:left="-108"/>
              <w:rPr>
                <w:rFonts w:cs="Arial"/>
                <w:sz w:val="22"/>
                <w:szCs w:val="22"/>
              </w:rPr>
            </w:pPr>
            <w:r w:rsidRPr="006D118C">
              <w:rPr>
                <w:rFonts w:cs="Arial"/>
                <w:sz w:val="22"/>
                <w:szCs w:val="22"/>
              </w:rPr>
              <w:t>There is evidence of joint working between the HSCP, the Board and the SAS in how this plan will be delivered through joint mechanisms, particularly in relation to discharge planning, along with examples of innovation involving the use of ambulance services.</w:t>
            </w:r>
          </w:p>
          <w:p w14:paraId="2A153C6F" w14:textId="77777777" w:rsidR="002F4A43" w:rsidRPr="006D118C" w:rsidRDefault="002F4A43" w:rsidP="006D118C">
            <w:pPr>
              <w:tabs>
                <w:tab w:val="right" w:pos="9907"/>
              </w:tabs>
              <w:autoSpaceDE w:val="0"/>
              <w:autoSpaceDN w:val="0"/>
              <w:adjustRightInd w:val="0"/>
              <w:ind w:left="-108"/>
              <w:rPr>
                <w:b/>
                <w:szCs w:val="24"/>
              </w:rPr>
            </w:pPr>
          </w:p>
        </w:tc>
        <w:tc>
          <w:tcPr>
            <w:tcW w:w="1110" w:type="dxa"/>
            <w:shd w:val="clear" w:color="auto" w:fill="auto"/>
            <w:vAlign w:val="center"/>
          </w:tcPr>
          <w:p w14:paraId="0BBC3D74" w14:textId="77777777" w:rsidR="002F4A43" w:rsidRPr="006D118C" w:rsidRDefault="002F4A43"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4F8E376C" w14:textId="77777777" w:rsidR="002F4A43" w:rsidRPr="006D118C" w:rsidRDefault="002F4A43" w:rsidP="006D118C">
            <w:pPr>
              <w:tabs>
                <w:tab w:val="right" w:pos="9907"/>
              </w:tabs>
              <w:jc w:val="center"/>
              <w:rPr>
                <w:rFonts w:cs="Arial"/>
                <w:szCs w:val="22"/>
              </w:rPr>
            </w:pPr>
          </w:p>
          <w:p w14:paraId="1DF1117D" w14:textId="77777777" w:rsidR="002F4A43" w:rsidRPr="006D118C" w:rsidRDefault="002F4A43" w:rsidP="006D118C">
            <w:pPr>
              <w:tabs>
                <w:tab w:val="right" w:pos="9907"/>
              </w:tabs>
              <w:jc w:val="center"/>
              <w:rPr>
                <w:rFonts w:cs="Arial"/>
                <w:szCs w:val="22"/>
              </w:rPr>
            </w:pPr>
          </w:p>
        </w:tc>
        <w:tc>
          <w:tcPr>
            <w:tcW w:w="750" w:type="dxa"/>
            <w:gridSpan w:val="2"/>
            <w:shd w:val="clear" w:color="auto" w:fill="C5E0B3" w:themeFill="accent6" w:themeFillTint="66"/>
          </w:tcPr>
          <w:p w14:paraId="4438A76D" w14:textId="77777777" w:rsidR="002F4A43" w:rsidRPr="006D118C" w:rsidRDefault="002F4A43" w:rsidP="006D118C">
            <w:pPr>
              <w:tabs>
                <w:tab w:val="right" w:pos="9907"/>
              </w:tabs>
              <w:jc w:val="center"/>
              <w:rPr>
                <w:rFonts w:cs="Arial"/>
                <w:szCs w:val="22"/>
              </w:rPr>
            </w:pPr>
          </w:p>
        </w:tc>
        <w:tc>
          <w:tcPr>
            <w:tcW w:w="4663" w:type="dxa"/>
            <w:vMerge w:val="restart"/>
            <w:shd w:val="clear" w:color="auto" w:fill="auto"/>
          </w:tcPr>
          <w:p w14:paraId="4C7BD138" w14:textId="47488FE3" w:rsidR="002F4A43" w:rsidRPr="006D118C" w:rsidRDefault="002F4A43" w:rsidP="002F4A43">
            <w:pPr>
              <w:tabs>
                <w:tab w:val="right" w:pos="9907"/>
              </w:tabs>
              <w:rPr>
                <w:rFonts w:cs="Arial"/>
                <w:szCs w:val="22"/>
              </w:rPr>
            </w:pPr>
            <w:r>
              <w:rPr>
                <w:rFonts w:cs="Arial"/>
                <w:szCs w:val="22"/>
              </w:rPr>
              <w:t>As outlined above, development of Flow Navigation and CAC services alongside GPOOH has been co-produced with input from HSCPs, Primary Care, Acute Services, Mental Health services, SAS and NHS24.</w:t>
            </w:r>
          </w:p>
        </w:tc>
      </w:tr>
      <w:tr w:rsidR="002F4A43" w:rsidRPr="006D118C" w14:paraId="109543AA" w14:textId="77777777" w:rsidTr="004F1C8F">
        <w:trPr>
          <w:gridAfter w:val="1"/>
          <w:wAfter w:w="931" w:type="dxa"/>
        </w:trPr>
        <w:tc>
          <w:tcPr>
            <w:tcW w:w="1179" w:type="dxa"/>
            <w:gridSpan w:val="2"/>
            <w:shd w:val="clear" w:color="auto" w:fill="auto"/>
          </w:tcPr>
          <w:p w14:paraId="0112DE44" w14:textId="77777777" w:rsidR="002F4A43" w:rsidRPr="006D118C" w:rsidRDefault="002F4A43" w:rsidP="006D118C">
            <w:pPr>
              <w:tabs>
                <w:tab w:val="right" w:pos="9907"/>
              </w:tabs>
              <w:rPr>
                <w:sz w:val="22"/>
                <w:szCs w:val="22"/>
              </w:rPr>
            </w:pPr>
            <w:r w:rsidRPr="006D118C">
              <w:rPr>
                <w:sz w:val="22"/>
                <w:szCs w:val="22"/>
              </w:rPr>
              <w:t>12</w:t>
            </w:r>
          </w:p>
        </w:tc>
        <w:tc>
          <w:tcPr>
            <w:tcW w:w="6960" w:type="dxa"/>
            <w:gridSpan w:val="2"/>
            <w:shd w:val="clear" w:color="auto" w:fill="auto"/>
          </w:tcPr>
          <w:p w14:paraId="4BE576D9" w14:textId="77777777" w:rsidR="002F4A43" w:rsidRPr="006D118C" w:rsidRDefault="002F4A43" w:rsidP="006D118C">
            <w:pPr>
              <w:tabs>
                <w:tab w:val="right" w:pos="9907"/>
              </w:tabs>
              <w:autoSpaceDE w:val="0"/>
              <w:autoSpaceDN w:val="0"/>
              <w:adjustRightInd w:val="0"/>
              <w:ind w:left="-108"/>
              <w:rPr>
                <w:rFonts w:cs="Arial"/>
                <w:sz w:val="22"/>
                <w:szCs w:val="22"/>
              </w:rPr>
            </w:pPr>
            <w:r w:rsidRPr="006D118C">
              <w:rPr>
                <w:rFonts w:cs="Arial"/>
                <w:sz w:val="22"/>
                <w:szCs w:val="22"/>
              </w:rPr>
              <w:t xml:space="preserve">There is evidence of joint working between the Board and NHS 24 in preparing this plan. </w:t>
            </w:r>
          </w:p>
          <w:p w14:paraId="3D0D39C0" w14:textId="77777777" w:rsidR="002F4A43" w:rsidRPr="006D118C" w:rsidRDefault="002F4A43" w:rsidP="006D118C">
            <w:pPr>
              <w:tabs>
                <w:tab w:val="right" w:pos="9907"/>
              </w:tabs>
              <w:autoSpaceDE w:val="0"/>
              <w:autoSpaceDN w:val="0"/>
              <w:adjustRightInd w:val="0"/>
              <w:ind w:left="-108"/>
              <w:rPr>
                <w:rFonts w:cs="Arial"/>
                <w:sz w:val="22"/>
                <w:szCs w:val="22"/>
              </w:rPr>
            </w:pPr>
          </w:p>
          <w:p w14:paraId="3F6D54AA" w14:textId="77777777" w:rsidR="002F4A43" w:rsidRPr="006D118C" w:rsidRDefault="002F4A43" w:rsidP="006D118C">
            <w:pPr>
              <w:tabs>
                <w:tab w:val="right" w:pos="9907"/>
              </w:tabs>
              <w:autoSpaceDE w:val="0"/>
              <w:autoSpaceDN w:val="0"/>
              <w:adjustRightInd w:val="0"/>
              <w:ind w:left="-108"/>
              <w:rPr>
                <w:i/>
                <w:sz w:val="20"/>
              </w:rPr>
            </w:pPr>
            <w:r w:rsidRPr="006D118C">
              <w:rPr>
                <w:rFonts w:cs="Arial"/>
                <w:i/>
                <w:sz w:val="20"/>
              </w:rPr>
              <w:t>This should confirm agreement about the call demand analysis being used.</w:t>
            </w:r>
          </w:p>
          <w:p w14:paraId="6055D665" w14:textId="77777777" w:rsidR="002F4A43" w:rsidRPr="006D118C" w:rsidRDefault="002F4A43" w:rsidP="006D118C">
            <w:pPr>
              <w:tabs>
                <w:tab w:val="right" w:pos="9907"/>
              </w:tabs>
              <w:autoSpaceDE w:val="0"/>
              <w:autoSpaceDN w:val="0"/>
              <w:adjustRightInd w:val="0"/>
              <w:ind w:left="-108"/>
              <w:rPr>
                <w:szCs w:val="24"/>
              </w:rPr>
            </w:pPr>
          </w:p>
        </w:tc>
        <w:tc>
          <w:tcPr>
            <w:tcW w:w="1110" w:type="dxa"/>
            <w:shd w:val="clear" w:color="auto" w:fill="auto"/>
            <w:vAlign w:val="center"/>
          </w:tcPr>
          <w:p w14:paraId="580EDC52" w14:textId="77777777" w:rsidR="002F4A43" w:rsidRPr="006D118C" w:rsidRDefault="002F4A43"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4D272AC0" w14:textId="77777777" w:rsidR="002F4A43" w:rsidRPr="006D118C" w:rsidRDefault="002F4A43" w:rsidP="006D118C">
            <w:pPr>
              <w:tabs>
                <w:tab w:val="right" w:pos="9907"/>
              </w:tabs>
              <w:jc w:val="center"/>
              <w:rPr>
                <w:rFonts w:cs="Arial"/>
                <w:szCs w:val="22"/>
              </w:rPr>
            </w:pPr>
          </w:p>
          <w:p w14:paraId="729FF657" w14:textId="77777777" w:rsidR="002F4A43" w:rsidRPr="006D118C" w:rsidRDefault="002F4A43" w:rsidP="006D118C">
            <w:pPr>
              <w:tabs>
                <w:tab w:val="right" w:pos="9907"/>
              </w:tabs>
              <w:jc w:val="center"/>
              <w:rPr>
                <w:rFonts w:cs="Arial"/>
                <w:szCs w:val="22"/>
              </w:rPr>
            </w:pPr>
          </w:p>
        </w:tc>
        <w:tc>
          <w:tcPr>
            <w:tcW w:w="750" w:type="dxa"/>
            <w:gridSpan w:val="2"/>
            <w:shd w:val="clear" w:color="auto" w:fill="C5E0B3" w:themeFill="accent6" w:themeFillTint="66"/>
          </w:tcPr>
          <w:p w14:paraId="7DBA6BB3" w14:textId="77777777" w:rsidR="002F4A43" w:rsidRPr="006D118C" w:rsidRDefault="002F4A43" w:rsidP="006D118C">
            <w:pPr>
              <w:tabs>
                <w:tab w:val="right" w:pos="9907"/>
              </w:tabs>
              <w:jc w:val="center"/>
              <w:rPr>
                <w:rFonts w:cs="Arial"/>
                <w:szCs w:val="22"/>
              </w:rPr>
            </w:pPr>
          </w:p>
        </w:tc>
        <w:tc>
          <w:tcPr>
            <w:tcW w:w="4663" w:type="dxa"/>
            <w:vMerge/>
            <w:shd w:val="clear" w:color="auto" w:fill="auto"/>
          </w:tcPr>
          <w:p w14:paraId="73C2BB38" w14:textId="77777777" w:rsidR="002F4A43" w:rsidRPr="006D118C" w:rsidRDefault="002F4A43" w:rsidP="006D118C">
            <w:pPr>
              <w:tabs>
                <w:tab w:val="right" w:pos="9907"/>
              </w:tabs>
              <w:jc w:val="center"/>
              <w:rPr>
                <w:rFonts w:cs="Arial"/>
                <w:szCs w:val="22"/>
              </w:rPr>
            </w:pPr>
          </w:p>
        </w:tc>
      </w:tr>
      <w:tr w:rsidR="002F4A43" w:rsidRPr="006D118C" w14:paraId="4DFC8EC7" w14:textId="77777777" w:rsidTr="004F1C8F">
        <w:trPr>
          <w:gridAfter w:val="1"/>
          <w:wAfter w:w="931" w:type="dxa"/>
          <w:trHeight w:val="1454"/>
        </w:trPr>
        <w:tc>
          <w:tcPr>
            <w:tcW w:w="1179" w:type="dxa"/>
            <w:gridSpan w:val="2"/>
            <w:shd w:val="clear" w:color="auto" w:fill="auto"/>
          </w:tcPr>
          <w:p w14:paraId="49518F06" w14:textId="77777777" w:rsidR="002F4A43" w:rsidRPr="006D118C" w:rsidRDefault="002F4A43" w:rsidP="006D118C">
            <w:pPr>
              <w:tabs>
                <w:tab w:val="right" w:pos="9907"/>
              </w:tabs>
              <w:rPr>
                <w:sz w:val="22"/>
                <w:szCs w:val="22"/>
              </w:rPr>
            </w:pPr>
            <w:r w:rsidRPr="006D118C">
              <w:rPr>
                <w:sz w:val="22"/>
                <w:szCs w:val="22"/>
              </w:rPr>
              <w:t>13</w:t>
            </w:r>
          </w:p>
        </w:tc>
        <w:tc>
          <w:tcPr>
            <w:tcW w:w="6960" w:type="dxa"/>
            <w:gridSpan w:val="2"/>
            <w:shd w:val="clear" w:color="auto" w:fill="auto"/>
          </w:tcPr>
          <w:p w14:paraId="58E8B0D8" w14:textId="77777777" w:rsidR="002F4A43" w:rsidRPr="006D118C" w:rsidRDefault="002F4A43" w:rsidP="006D118C">
            <w:pPr>
              <w:tabs>
                <w:tab w:val="right" w:pos="9907"/>
              </w:tabs>
              <w:autoSpaceDE w:val="0"/>
              <w:autoSpaceDN w:val="0"/>
              <w:adjustRightInd w:val="0"/>
              <w:ind w:left="-108"/>
              <w:rPr>
                <w:rFonts w:cs="Arial"/>
                <w:sz w:val="22"/>
                <w:szCs w:val="22"/>
              </w:rPr>
            </w:pPr>
            <w:r w:rsidRPr="006D118C">
              <w:rPr>
                <w:rFonts w:cs="Arial"/>
                <w:sz w:val="22"/>
                <w:szCs w:val="22"/>
              </w:rPr>
              <w:t>There is evidence of joint working between the acute sector and primary care Out-of-Hours planners in preparing this plan.</w:t>
            </w:r>
          </w:p>
          <w:p w14:paraId="71D53C3C" w14:textId="77777777" w:rsidR="002F4A43" w:rsidRPr="006D118C" w:rsidRDefault="002F4A43" w:rsidP="006D118C">
            <w:pPr>
              <w:tabs>
                <w:tab w:val="right" w:pos="9907"/>
              </w:tabs>
              <w:autoSpaceDE w:val="0"/>
              <w:autoSpaceDN w:val="0"/>
              <w:adjustRightInd w:val="0"/>
              <w:ind w:left="-108"/>
              <w:rPr>
                <w:rFonts w:cs="Arial"/>
                <w:sz w:val="22"/>
                <w:szCs w:val="22"/>
              </w:rPr>
            </w:pPr>
          </w:p>
          <w:p w14:paraId="1C74CDF9" w14:textId="77777777" w:rsidR="002F4A43" w:rsidRPr="006D118C" w:rsidRDefault="002F4A43" w:rsidP="006D118C">
            <w:pPr>
              <w:tabs>
                <w:tab w:val="right" w:pos="9907"/>
              </w:tabs>
              <w:autoSpaceDE w:val="0"/>
              <w:autoSpaceDN w:val="0"/>
              <w:adjustRightInd w:val="0"/>
              <w:ind w:left="-108"/>
              <w:rPr>
                <w:i/>
                <w:sz w:val="20"/>
              </w:rPr>
            </w:pPr>
            <w:r w:rsidRPr="006D118C">
              <w:rPr>
                <w:rFonts w:cs="Arial"/>
                <w:i/>
                <w:sz w:val="20"/>
              </w:rPr>
              <w:t>This should cover possible impact on A&amp;E Departments, MIUs and any other acute receiving units (and vice versa), including covering the contact arrangements.</w:t>
            </w:r>
          </w:p>
          <w:p w14:paraId="480E8CD1" w14:textId="77777777" w:rsidR="002F4A43" w:rsidRPr="006D118C" w:rsidRDefault="002F4A43" w:rsidP="006D118C">
            <w:pPr>
              <w:tabs>
                <w:tab w:val="right" w:pos="9907"/>
              </w:tabs>
              <w:autoSpaceDE w:val="0"/>
              <w:autoSpaceDN w:val="0"/>
              <w:adjustRightInd w:val="0"/>
              <w:ind w:left="-108"/>
              <w:rPr>
                <w:b/>
                <w:szCs w:val="24"/>
              </w:rPr>
            </w:pPr>
          </w:p>
        </w:tc>
        <w:tc>
          <w:tcPr>
            <w:tcW w:w="1110" w:type="dxa"/>
            <w:shd w:val="clear" w:color="auto" w:fill="auto"/>
            <w:vAlign w:val="center"/>
          </w:tcPr>
          <w:p w14:paraId="713D1314" w14:textId="77777777" w:rsidR="002F4A43" w:rsidRPr="006D118C" w:rsidRDefault="002F4A43"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4F11C859" w14:textId="77777777" w:rsidR="002F4A43" w:rsidRPr="006D118C" w:rsidRDefault="002F4A43" w:rsidP="006D118C">
            <w:pPr>
              <w:tabs>
                <w:tab w:val="right" w:pos="9907"/>
              </w:tabs>
              <w:jc w:val="center"/>
              <w:rPr>
                <w:rFonts w:cs="Arial"/>
                <w:szCs w:val="22"/>
              </w:rPr>
            </w:pPr>
          </w:p>
          <w:p w14:paraId="783FCF54" w14:textId="77777777" w:rsidR="002F4A43" w:rsidRPr="006D118C" w:rsidRDefault="002F4A43" w:rsidP="006D118C">
            <w:pPr>
              <w:tabs>
                <w:tab w:val="right" w:pos="9907"/>
              </w:tabs>
              <w:jc w:val="center"/>
              <w:rPr>
                <w:rFonts w:cs="Arial"/>
                <w:szCs w:val="22"/>
              </w:rPr>
            </w:pPr>
          </w:p>
          <w:p w14:paraId="4301B0EB" w14:textId="77777777" w:rsidR="002F4A43" w:rsidRPr="006D118C" w:rsidRDefault="002F4A43" w:rsidP="006D118C">
            <w:pPr>
              <w:tabs>
                <w:tab w:val="right" w:pos="9907"/>
              </w:tabs>
              <w:jc w:val="center"/>
              <w:rPr>
                <w:rFonts w:cs="Arial"/>
                <w:szCs w:val="22"/>
              </w:rPr>
            </w:pPr>
          </w:p>
          <w:p w14:paraId="32ECF453" w14:textId="77777777" w:rsidR="002F4A43" w:rsidRPr="006D118C" w:rsidRDefault="002F4A43" w:rsidP="006D118C">
            <w:pPr>
              <w:tabs>
                <w:tab w:val="right" w:pos="9907"/>
              </w:tabs>
              <w:jc w:val="center"/>
              <w:rPr>
                <w:rFonts w:cs="Arial"/>
                <w:szCs w:val="22"/>
              </w:rPr>
            </w:pPr>
          </w:p>
        </w:tc>
        <w:tc>
          <w:tcPr>
            <w:tcW w:w="750" w:type="dxa"/>
            <w:gridSpan w:val="2"/>
            <w:shd w:val="clear" w:color="auto" w:fill="C5E0B3" w:themeFill="accent6" w:themeFillTint="66"/>
          </w:tcPr>
          <w:p w14:paraId="4765DC88" w14:textId="77777777" w:rsidR="002F4A43" w:rsidRPr="006D118C" w:rsidRDefault="002F4A43" w:rsidP="006D118C">
            <w:pPr>
              <w:tabs>
                <w:tab w:val="right" w:pos="9907"/>
              </w:tabs>
              <w:jc w:val="center"/>
              <w:rPr>
                <w:rFonts w:cs="Arial"/>
                <w:szCs w:val="22"/>
              </w:rPr>
            </w:pPr>
          </w:p>
        </w:tc>
        <w:tc>
          <w:tcPr>
            <w:tcW w:w="4663" w:type="dxa"/>
            <w:vMerge/>
            <w:shd w:val="clear" w:color="auto" w:fill="auto"/>
          </w:tcPr>
          <w:p w14:paraId="29CA3914" w14:textId="77777777" w:rsidR="002F4A43" w:rsidRPr="006D118C" w:rsidRDefault="002F4A43" w:rsidP="006D118C">
            <w:pPr>
              <w:tabs>
                <w:tab w:val="right" w:pos="9907"/>
              </w:tabs>
              <w:jc w:val="center"/>
              <w:rPr>
                <w:rFonts w:cs="Arial"/>
                <w:szCs w:val="22"/>
              </w:rPr>
            </w:pPr>
          </w:p>
        </w:tc>
      </w:tr>
      <w:tr w:rsidR="002F4A43" w:rsidRPr="006D118C" w14:paraId="4AAAECE5" w14:textId="77777777" w:rsidTr="004F1C8F">
        <w:trPr>
          <w:gridAfter w:val="1"/>
          <w:wAfter w:w="931" w:type="dxa"/>
        </w:trPr>
        <w:tc>
          <w:tcPr>
            <w:tcW w:w="1179" w:type="dxa"/>
            <w:gridSpan w:val="2"/>
            <w:shd w:val="clear" w:color="auto" w:fill="auto"/>
          </w:tcPr>
          <w:p w14:paraId="6CFE5250" w14:textId="77777777" w:rsidR="002F4A43" w:rsidRPr="006D118C" w:rsidRDefault="002F4A43" w:rsidP="006D118C">
            <w:pPr>
              <w:tabs>
                <w:tab w:val="right" w:pos="9907"/>
              </w:tabs>
              <w:rPr>
                <w:sz w:val="22"/>
                <w:szCs w:val="22"/>
              </w:rPr>
            </w:pPr>
            <w:r w:rsidRPr="006D118C">
              <w:rPr>
                <w:sz w:val="22"/>
                <w:szCs w:val="22"/>
              </w:rPr>
              <w:t>14</w:t>
            </w:r>
          </w:p>
        </w:tc>
        <w:tc>
          <w:tcPr>
            <w:tcW w:w="6960" w:type="dxa"/>
            <w:gridSpan w:val="2"/>
            <w:shd w:val="clear" w:color="auto" w:fill="auto"/>
          </w:tcPr>
          <w:p w14:paraId="73A8C816" w14:textId="77777777" w:rsidR="002F4A43" w:rsidRPr="006D118C" w:rsidRDefault="002F4A43" w:rsidP="006D118C">
            <w:pPr>
              <w:tabs>
                <w:tab w:val="right" w:pos="9907"/>
              </w:tabs>
              <w:autoSpaceDE w:val="0"/>
              <w:autoSpaceDN w:val="0"/>
              <w:adjustRightInd w:val="0"/>
              <w:ind w:left="-108"/>
              <w:rPr>
                <w:rFonts w:cs="Arial"/>
                <w:sz w:val="22"/>
                <w:szCs w:val="22"/>
              </w:rPr>
            </w:pPr>
            <w:r w:rsidRPr="006D118C">
              <w:rPr>
                <w:rFonts w:cs="Arial"/>
                <w:sz w:val="22"/>
                <w:szCs w:val="22"/>
              </w:rPr>
              <w:t xml:space="preserve">There is evidence of joint planning across all aspects of the partnership and the Board in preparing this plan. </w:t>
            </w:r>
          </w:p>
          <w:p w14:paraId="2D10EC1B" w14:textId="77777777" w:rsidR="002F4A43" w:rsidRPr="006D118C" w:rsidRDefault="002F4A43" w:rsidP="006D118C">
            <w:pPr>
              <w:tabs>
                <w:tab w:val="right" w:pos="9907"/>
              </w:tabs>
              <w:autoSpaceDE w:val="0"/>
              <w:autoSpaceDN w:val="0"/>
              <w:adjustRightInd w:val="0"/>
              <w:ind w:left="-108"/>
              <w:rPr>
                <w:rFonts w:cs="Arial"/>
                <w:sz w:val="22"/>
                <w:szCs w:val="22"/>
              </w:rPr>
            </w:pPr>
          </w:p>
          <w:p w14:paraId="7D3E81E0" w14:textId="77777777" w:rsidR="002F4A43" w:rsidRPr="006D118C" w:rsidRDefault="002F4A43" w:rsidP="006D118C">
            <w:pPr>
              <w:tabs>
                <w:tab w:val="right" w:pos="9907"/>
              </w:tabs>
              <w:autoSpaceDE w:val="0"/>
              <w:autoSpaceDN w:val="0"/>
              <w:adjustRightInd w:val="0"/>
              <w:ind w:left="-108"/>
              <w:rPr>
                <w:i/>
                <w:sz w:val="20"/>
              </w:rPr>
            </w:pPr>
            <w:r w:rsidRPr="006D118C">
              <w:rPr>
                <w:rFonts w:cs="Arial"/>
                <w:i/>
                <w:sz w:val="20"/>
              </w:rPr>
              <w:t>This should be include referral systems, social work on-call availability, support for primary care health services in the community and support to social services to support patients / clients in their own homes etc.</w:t>
            </w:r>
          </w:p>
          <w:p w14:paraId="620965CF" w14:textId="77777777" w:rsidR="002F4A43" w:rsidRPr="006D118C" w:rsidRDefault="002F4A43" w:rsidP="006D118C">
            <w:pPr>
              <w:tabs>
                <w:tab w:val="right" w:pos="9907"/>
              </w:tabs>
              <w:autoSpaceDE w:val="0"/>
              <w:autoSpaceDN w:val="0"/>
              <w:adjustRightInd w:val="0"/>
              <w:ind w:left="-108"/>
              <w:rPr>
                <w:b/>
                <w:szCs w:val="24"/>
              </w:rPr>
            </w:pPr>
          </w:p>
        </w:tc>
        <w:tc>
          <w:tcPr>
            <w:tcW w:w="1110" w:type="dxa"/>
            <w:shd w:val="clear" w:color="auto" w:fill="auto"/>
            <w:vAlign w:val="center"/>
          </w:tcPr>
          <w:p w14:paraId="1D93A4B9" w14:textId="77777777" w:rsidR="002F4A43" w:rsidRPr="006D118C" w:rsidRDefault="002F4A43"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4422FD9C" w14:textId="77777777" w:rsidR="002F4A43" w:rsidRPr="006D118C" w:rsidRDefault="002F4A43" w:rsidP="006D118C">
            <w:pPr>
              <w:tabs>
                <w:tab w:val="right" w:pos="9907"/>
              </w:tabs>
              <w:jc w:val="center"/>
              <w:rPr>
                <w:rFonts w:cs="Arial"/>
                <w:szCs w:val="22"/>
              </w:rPr>
            </w:pPr>
          </w:p>
          <w:p w14:paraId="0D68308D" w14:textId="77777777" w:rsidR="002F4A43" w:rsidRPr="006D118C" w:rsidRDefault="002F4A43" w:rsidP="006D118C">
            <w:pPr>
              <w:tabs>
                <w:tab w:val="right" w:pos="9907"/>
              </w:tabs>
              <w:jc w:val="center"/>
              <w:rPr>
                <w:rFonts w:cs="Arial"/>
                <w:szCs w:val="22"/>
              </w:rPr>
            </w:pPr>
          </w:p>
          <w:p w14:paraId="711B53C2" w14:textId="77777777" w:rsidR="002F4A43" w:rsidRPr="006D118C" w:rsidRDefault="002F4A43" w:rsidP="006D118C">
            <w:pPr>
              <w:tabs>
                <w:tab w:val="right" w:pos="9907"/>
              </w:tabs>
              <w:jc w:val="center"/>
              <w:rPr>
                <w:rFonts w:cs="Arial"/>
                <w:szCs w:val="22"/>
              </w:rPr>
            </w:pPr>
          </w:p>
          <w:p w14:paraId="40691EB4" w14:textId="77777777" w:rsidR="002F4A43" w:rsidRPr="006D118C" w:rsidRDefault="002F4A43" w:rsidP="006D118C">
            <w:pPr>
              <w:tabs>
                <w:tab w:val="right" w:pos="9907"/>
              </w:tabs>
              <w:jc w:val="center"/>
              <w:rPr>
                <w:rFonts w:cs="Arial"/>
                <w:szCs w:val="22"/>
              </w:rPr>
            </w:pPr>
          </w:p>
        </w:tc>
        <w:tc>
          <w:tcPr>
            <w:tcW w:w="750" w:type="dxa"/>
            <w:gridSpan w:val="2"/>
            <w:shd w:val="clear" w:color="auto" w:fill="C5E0B3" w:themeFill="accent6" w:themeFillTint="66"/>
          </w:tcPr>
          <w:p w14:paraId="1BCBC884" w14:textId="77777777" w:rsidR="002F4A43" w:rsidRPr="006D118C" w:rsidRDefault="002F4A43" w:rsidP="006D118C">
            <w:pPr>
              <w:tabs>
                <w:tab w:val="right" w:pos="9907"/>
              </w:tabs>
              <w:jc w:val="center"/>
              <w:rPr>
                <w:rFonts w:cs="Arial"/>
                <w:szCs w:val="22"/>
              </w:rPr>
            </w:pPr>
          </w:p>
        </w:tc>
        <w:tc>
          <w:tcPr>
            <w:tcW w:w="4663" w:type="dxa"/>
            <w:vMerge/>
            <w:shd w:val="clear" w:color="auto" w:fill="auto"/>
          </w:tcPr>
          <w:p w14:paraId="73D843B8" w14:textId="77777777" w:rsidR="002F4A43" w:rsidRPr="006D118C" w:rsidRDefault="002F4A43" w:rsidP="006D118C">
            <w:pPr>
              <w:tabs>
                <w:tab w:val="right" w:pos="9907"/>
              </w:tabs>
              <w:jc w:val="center"/>
              <w:rPr>
                <w:rFonts w:cs="Arial"/>
                <w:szCs w:val="22"/>
              </w:rPr>
            </w:pPr>
          </w:p>
        </w:tc>
      </w:tr>
      <w:tr w:rsidR="006D118C" w:rsidRPr="006D118C" w14:paraId="3C679F61" w14:textId="77777777" w:rsidTr="004F1C8F">
        <w:trPr>
          <w:gridAfter w:val="1"/>
          <w:wAfter w:w="931" w:type="dxa"/>
        </w:trPr>
        <w:tc>
          <w:tcPr>
            <w:tcW w:w="1179" w:type="dxa"/>
            <w:gridSpan w:val="2"/>
            <w:shd w:val="clear" w:color="auto" w:fill="auto"/>
          </w:tcPr>
          <w:p w14:paraId="1A4EDB32" w14:textId="77777777" w:rsidR="006D118C" w:rsidRPr="006D118C" w:rsidRDefault="006D118C" w:rsidP="006D118C">
            <w:pPr>
              <w:tabs>
                <w:tab w:val="right" w:pos="9907"/>
              </w:tabs>
              <w:rPr>
                <w:sz w:val="22"/>
                <w:szCs w:val="22"/>
              </w:rPr>
            </w:pPr>
            <w:r w:rsidRPr="006D118C">
              <w:rPr>
                <w:sz w:val="22"/>
                <w:szCs w:val="22"/>
              </w:rPr>
              <w:t>15</w:t>
            </w:r>
          </w:p>
        </w:tc>
        <w:tc>
          <w:tcPr>
            <w:tcW w:w="6960" w:type="dxa"/>
            <w:gridSpan w:val="2"/>
            <w:shd w:val="clear" w:color="auto" w:fill="auto"/>
          </w:tcPr>
          <w:p w14:paraId="5E3BC403" w14:textId="77777777" w:rsidR="006D118C" w:rsidRPr="006D118C" w:rsidRDefault="006D118C" w:rsidP="006D118C">
            <w:pPr>
              <w:tabs>
                <w:tab w:val="right" w:pos="9907"/>
              </w:tabs>
              <w:autoSpaceDE w:val="0"/>
              <w:autoSpaceDN w:val="0"/>
              <w:adjustRightInd w:val="0"/>
              <w:ind w:left="-108"/>
              <w:rPr>
                <w:rFonts w:cs="Arial"/>
                <w:sz w:val="22"/>
                <w:szCs w:val="22"/>
              </w:rPr>
            </w:pPr>
            <w:r w:rsidRPr="006D118C">
              <w:rPr>
                <w:rFonts w:cs="Arial"/>
                <w:sz w:val="22"/>
                <w:szCs w:val="22"/>
              </w:rPr>
              <w:t>There is evidence that Business Continuity Plans are in place across the partnership and Board with clear links to the pandemic flu and other emergency plans, including provision for an escalation plan.</w:t>
            </w:r>
          </w:p>
          <w:p w14:paraId="35DB7F6E" w14:textId="77777777" w:rsidR="006D118C" w:rsidRPr="006D118C" w:rsidRDefault="006D118C" w:rsidP="006D118C">
            <w:pPr>
              <w:tabs>
                <w:tab w:val="right" w:pos="9907"/>
              </w:tabs>
              <w:autoSpaceDE w:val="0"/>
              <w:autoSpaceDN w:val="0"/>
              <w:adjustRightInd w:val="0"/>
              <w:ind w:left="-108"/>
              <w:rPr>
                <w:rFonts w:cs="Arial"/>
                <w:sz w:val="22"/>
                <w:szCs w:val="22"/>
              </w:rPr>
            </w:pPr>
          </w:p>
          <w:p w14:paraId="40B47EB8" w14:textId="77777777" w:rsidR="006D118C" w:rsidRPr="006D118C" w:rsidRDefault="006D118C" w:rsidP="006D118C">
            <w:pPr>
              <w:tabs>
                <w:tab w:val="right" w:pos="9907"/>
              </w:tabs>
              <w:autoSpaceDE w:val="0"/>
              <w:autoSpaceDN w:val="0"/>
              <w:adjustRightInd w:val="0"/>
              <w:ind w:left="-108"/>
              <w:rPr>
                <w:i/>
                <w:sz w:val="20"/>
              </w:rPr>
            </w:pPr>
            <w:r w:rsidRPr="006D118C">
              <w:rPr>
                <w:rFonts w:cs="Arial"/>
                <w:i/>
                <w:sz w:val="20"/>
              </w:rPr>
              <w:t>The should reference plans to deal with a higher level of demand than is predicted and confirm that the trigger points for moving to the escalation arrangements have been agreed with NHS 24.</w:t>
            </w:r>
          </w:p>
          <w:p w14:paraId="676E37ED" w14:textId="77777777" w:rsidR="006D118C" w:rsidRPr="006D118C" w:rsidRDefault="006D118C" w:rsidP="006D118C">
            <w:pPr>
              <w:tabs>
                <w:tab w:val="right" w:pos="9907"/>
              </w:tabs>
              <w:autoSpaceDE w:val="0"/>
              <w:autoSpaceDN w:val="0"/>
              <w:adjustRightInd w:val="0"/>
              <w:ind w:left="-108"/>
              <w:rPr>
                <w:rFonts w:cs="Arial"/>
                <w:b/>
                <w:sz w:val="22"/>
                <w:szCs w:val="22"/>
              </w:rPr>
            </w:pPr>
          </w:p>
        </w:tc>
        <w:tc>
          <w:tcPr>
            <w:tcW w:w="1110" w:type="dxa"/>
            <w:shd w:val="clear" w:color="auto" w:fill="auto"/>
            <w:vAlign w:val="center"/>
          </w:tcPr>
          <w:p w14:paraId="0A646C32"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49977F9F" w14:textId="77777777" w:rsidR="006D118C" w:rsidRPr="006D118C" w:rsidRDefault="006D118C" w:rsidP="006D118C">
            <w:pPr>
              <w:tabs>
                <w:tab w:val="right" w:pos="9907"/>
              </w:tabs>
              <w:jc w:val="center"/>
              <w:rPr>
                <w:rFonts w:cs="Arial"/>
                <w:szCs w:val="22"/>
              </w:rPr>
            </w:pPr>
          </w:p>
          <w:p w14:paraId="5407DF36" w14:textId="77777777" w:rsidR="006D118C" w:rsidRPr="006D118C" w:rsidRDefault="006D118C" w:rsidP="006D118C">
            <w:pPr>
              <w:tabs>
                <w:tab w:val="right" w:pos="9907"/>
              </w:tabs>
              <w:jc w:val="center"/>
              <w:rPr>
                <w:rFonts w:cs="Arial"/>
                <w:szCs w:val="22"/>
              </w:rPr>
            </w:pPr>
          </w:p>
          <w:p w14:paraId="4D0AFC66" w14:textId="77777777" w:rsidR="006D118C" w:rsidRPr="006D118C" w:rsidRDefault="006D118C" w:rsidP="006D118C">
            <w:pPr>
              <w:tabs>
                <w:tab w:val="right" w:pos="9907"/>
              </w:tabs>
              <w:jc w:val="center"/>
              <w:rPr>
                <w:rFonts w:cs="Arial"/>
                <w:szCs w:val="22"/>
              </w:rPr>
            </w:pPr>
          </w:p>
        </w:tc>
        <w:tc>
          <w:tcPr>
            <w:tcW w:w="750" w:type="dxa"/>
            <w:gridSpan w:val="2"/>
            <w:shd w:val="clear" w:color="auto" w:fill="C5E0B3" w:themeFill="accent6" w:themeFillTint="66"/>
          </w:tcPr>
          <w:p w14:paraId="3981B078" w14:textId="77777777" w:rsidR="006D118C" w:rsidRPr="006D118C" w:rsidRDefault="006D118C" w:rsidP="006D118C">
            <w:pPr>
              <w:tabs>
                <w:tab w:val="right" w:pos="9907"/>
              </w:tabs>
              <w:jc w:val="center"/>
              <w:rPr>
                <w:rFonts w:cs="Arial"/>
                <w:szCs w:val="22"/>
              </w:rPr>
            </w:pPr>
          </w:p>
        </w:tc>
        <w:tc>
          <w:tcPr>
            <w:tcW w:w="4663" w:type="dxa"/>
            <w:shd w:val="clear" w:color="auto" w:fill="auto"/>
          </w:tcPr>
          <w:p w14:paraId="3F5BB626" w14:textId="1EB593F0" w:rsidR="006D118C" w:rsidRPr="003238A3" w:rsidRDefault="00203A3F" w:rsidP="003238A3">
            <w:pPr>
              <w:tabs>
                <w:tab w:val="right" w:pos="9907"/>
              </w:tabs>
              <w:rPr>
                <w:rFonts w:cs="Arial"/>
                <w:sz w:val="20"/>
              </w:rPr>
            </w:pPr>
            <w:r w:rsidRPr="002F4A43">
              <w:rPr>
                <w:rFonts w:cs="Arial"/>
                <w:sz w:val="22"/>
              </w:rPr>
              <w:t>Business continuity plans run in parallel to existing plans to support the response</w:t>
            </w:r>
          </w:p>
        </w:tc>
      </w:tr>
      <w:tr w:rsidR="006D118C" w:rsidRPr="006D118C" w14:paraId="4BACB51C" w14:textId="77777777" w:rsidTr="004F1C8F">
        <w:trPr>
          <w:trHeight w:val="935"/>
        </w:trPr>
        <w:tc>
          <w:tcPr>
            <w:tcW w:w="950" w:type="dxa"/>
            <w:shd w:val="clear" w:color="auto" w:fill="auto"/>
            <w:hideMark/>
          </w:tcPr>
          <w:p w14:paraId="4BE4880B"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b/>
                <w:color w:val="1F497D"/>
                <w:sz w:val="28"/>
                <w:szCs w:val="28"/>
              </w:rPr>
            </w:pPr>
            <w:r w:rsidRPr="006D118C">
              <w:rPr>
                <w:b/>
                <w:color w:val="1F497D"/>
                <w:sz w:val="28"/>
                <w:szCs w:val="28"/>
              </w:rPr>
              <w:t>4</w:t>
            </w:r>
          </w:p>
        </w:tc>
        <w:tc>
          <w:tcPr>
            <w:tcW w:w="7124" w:type="dxa"/>
            <w:gridSpan w:val="2"/>
            <w:shd w:val="clear" w:color="auto" w:fill="auto"/>
            <w:hideMark/>
          </w:tcPr>
          <w:p w14:paraId="1943EFDB" w14:textId="77777777" w:rsidR="006D118C" w:rsidRPr="006D118C" w:rsidRDefault="006D118C" w:rsidP="006D118C">
            <w:pPr>
              <w:tabs>
                <w:tab w:val="left" w:pos="4680"/>
                <w:tab w:val="left" w:pos="5400"/>
                <w:tab w:val="right" w:pos="9000"/>
                <w:tab w:val="right" w:pos="9907"/>
              </w:tabs>
              <w:autoSpaceDE w:val="0"/>
              <w:autoSpaceDN w:val="0"/>
              <w:adjustRightInd w:val="0"/>
              <w:jc w:val="center"/>
              <w:rPr>
                <w:rFonts w:cs="Arial"/>
                <w:b/>
                <w:color w:val="1F497D"/>
                <w:sz w:val="28"/>
                <w:szCs w:val="28"/>
              </w:rPr>
            </w:pPr>
            <w:r w:rsidRPr="006D118C">
              <w:rPr>
                <w:rFonts w:cs="Arial"/>
                <w:b/>
                <w:color w:val="1F497D"/>
                <w:sz w:val="28"/>
                <w:szCs w:val="28"/>
              </w:rPr>
              <w:t>Prepare for &amp; Implement Norovirus Outbreak Control Measures</w:t>
            </w:r>
          </w:p>
          <w:p w14:paraId="5E556093" w14:textId="77777777" w:rsidR="006D118C" w:rsidRPr="006D118C" w:rsidRDefault="006D118C" w:rsidP="006D118C">
            <w:pPr>
              <w:tabs>
                <w:tab w:val="left" w:pos="4680"/>
                <w:tab w:val="left" w:pos="5400"/>
                <w:tab w:val="right" w:pos="9000"/>
                <w:tab w:val="right" w:pos="9907"/>
              </w:tabs>
              <w:autoSpaceDE w:val="0"/>
              <w:autoSpaceDN w:val="0"/>
              <w:adjustRightInd w:val="0"/>
              <w:jc w:val="center"/>
              <w:rPr>
                <w:rFonts w:cs="Arial"/>
                <w:b/>
                <w:color w:val="1F497D"/>
                <w:sz w:val="28"/>
                <w:szCs w:val="28"/>
              </w:rPr>
            </w:pPr>
            <w:r w:rsidRPr="006D118C">
              <w:rPr>
                <w:rFonts w:cs="Arial"/>
                <w:i/>
                <w:color w:val="1F497D"/>
                <w:szCs w:val="24"/>
                <w:lang w:eastAsia="en-GB"/>
              </w:rPr>
              <w:t>(Assessment of overall winter preparations and further actions required)</w:t>
            </w:r>
          </w:p>
        </w:tc>
        <w:tc>
          <w:tcPr>
            <w:tcW w:w="1185" w:type="dxa"/>
            <w:gridSpan w:val="3"/>
            <w:shd w:val="clear" w:color="auto" w:fill="auto"/>
            <w:hideMark/>
          </w:tcPr>
          <w:p w14:paraId="0C66D434"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b/>
                <w:color w:val="1F497D"/>
                <w:sz w:val="28"/>
                <w:szCs w:val="28"/>
              </w:rPr>
            </w:pPr>
          </w:p>
        </w:tc>
        <w:tc>
          <w:tcPr>
            <w:tcW w:w="735" w:type="dxa"/>
            <w:shd w:val="clear" w:color="auto" w:fill="auto"/>
          </w:tcPr>
          <w:p w14:paraId="5FE77879" w14:textId="77777777" w:rsidR="006D118C" w:rsidRPr="006D118C" w:rsidRDefault="006D118C" w:rsidP="59DE9DF6">
            <w:pPr>
              <w:tabs>
                <w:tab w:val="left" w:pos="720"/>
                <w:tab w:val="left" w:pos="1440"/>
                <w:tab w:val="left" w:pos="2160"/>
                <w:tab w:val="left" w:pos="2880"/>
                <w:tab w:val="left" w:pos="4680"/>
                <w:tab w:val="left" w:pos="5400"/>
                <w:tab w:val="right" w:pos="9000"/>
                <w:tab w:val="right" w:pos="9907"/>
              </w:tabs>
              <w:jc w:val="center"/>
              <w:rPr>
                <w:b/>
                <w:bCs/>
                <w:color w:val="1F497D"/>
                <w:sz w:val="20"/>
              </w:rPr>
            </w:pPr>
            <w:r w:rsidRPr="59DE9DF6">
              <w:rPr>
                <w:b/>
                <w:bCs/>
                <w:color w:val="1F497D"/>
                <w:sz w:val="20"/>
              </w:rPr>
              <w:t>RAG</w:t>
            </w:r>
          </w:p>
        </w:tc>
        <w:tc>
          <w:tcPr>
            <w:tcW w:w="5599" w:type="dxa"/>
            <w:gridSpan w:val="2"/>
            <w:shd w:val="clear" w:color="auto" w:fill="auto"/>
          </w:tcPr>
          <w:p w14:paraId="4E05B2E4"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b/>
                <w:color w:val="1F497D"/>
                <w:sz w:val="28"/>
                <w:szCs w:val="28"/>
              </w:rPr>
            </w:pPr>
            <w:r w:rsidRPr="006D118C">
              <w:rPr>
                <w:b/>
                <w:color w:val="1F497D"/>
                <w:sz w:val="28"/>
                <w:szCs w:val="28"/>
              </w:rPr>
              <w:t>Further Action/Comments</w:t>
            </w:r>
          </w:p>
        </w:tc>
      </w:tr>
      <w:tr w:rsidR="006D118C" w:rsidRPr="006D118C" w14:paraId="6434A6CF" w14:textId="77777777" w:rsidTr="004F1C8F">
        <w:trPr>
          <w:trHeight w:val="1502"/>
        </w:trPr>
        <w:tc>
          <w:tcPr>
            <w:tcW w:w="950" w:type="dxa"/>
            <w:shd w:val="clear" w:color="auto" w:fill="auto"/>
            <w:hideMark/>
          </w:tcPr>
          <w:p w14:paraId="3BACDCAC"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1</w:t>
            </w:r>
          </w:p>
        </w:tc>
        <w:tc>
          <w:tcPr>
            <w:tcW w:w="7124" w:type="dxa"/>
            <w:gridSpan w:val="2"/>
            <w:shd w:val="clear" w:color="auto" w:fill="auto"/>
          </w:tcPr>
          <w:p w14:paraId="719A82BB" w14:textId="77777777" w:rsidR="006D118C" w:rsidRPr="006D118C" w:rsidRDefault="006D118C" w:rsidP="006D118C">
            <w:pPr>
              <w:tabs>
                <w:tab w:val="left" w:pos="720"/>
                <w:tab w:val="left" w:pos="1440"/>
                <w:tab w:val="left" w:pos="2160"/>
                <w:tab w:val="left" w:pos="2880"/>
                <w:tab w:val="right" w:pos="9907"/>
              </w:tabs>
              <w:rPr>
                <w:rFonts w:cs="Arial"/>
                <w:szCs w:val="24"/>
                <w:lang w:eastAsia="en-GB"/>
              </w:rPr>
            </w:pPr>
            <w:r w:rsidRPr="006D118C">
              <w:rPr>
                <w:rFonts w:cs="Arial"/>
                <w:sz w:val="22"/>
                <w:szCs w:val="22"/>
                <w:lang w:eastAsia="en-GB"/>
              </w:rPr>
              <w:t xml:space="preserve">NHS Boards must ensure that staff have access to and are adhering to the national guidelines on </w:t>
            </w:r>
            <w:r w:rsidRPr="006D118C">
              <w:rPr>
                <w:rFonts w:cs="Arial"/>
                <w:color w:val="0000FF"/>
                <w:sz w:val="22"/>
                <w:szCs w:val="22"/>
                <w:u w:val="single"/>
                <w:lang w:eastAsia="en-GB"/>
              </w:rPr>
              <w:t xml:space="preserve"> </w:t>
            </w:r>
            <w:hyperlink r:id="rId16" w:history="1">
              <w:r w:rsidRPr="006D118C">
                <w:rPr>
                  <w:rFonts w:cs="Arial"/>
                  <w:color w:val="0563C1"/>
                  <w:sz w:val="22"/>
                  <w:szCs w:val="22"/>
                  <w:u w:val="single"/>
                  <w:lang w:eastAsia="en-GB"/>
                </w:rPr>
                <w:t>Preparing for and Managing Norovirus in Care Settings</w:t>
              </w:r>
            </w:hyperlink>
          </w:p>
          <w:p w14:paraId="4F962E61"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sz w:val="22"/>
                <w:szCs w:val="22"/>
                <w:lang w:eastAsia="en-GB"/>
              </w:rPr>
            </w:pPr>
          </w:p>
          <w:p w14:paraId="4F7E0F30"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i/>
                <w:sz w:val="20"/>
                <w:lang w:eastAsia="en-GB"/>
              </w:rPr>
            </w:pPr>
            <w:r w:rsidRPr="006D118C">
              <w:rPr>
                <w:rFonts w:cs="Arial"/>
                <w:i/>
                <w:sz w:val="20"/>
                <w:lang w:eastAsia="en-GB"/>
              </w:rPr>
              <w:t>This includes Norovirus guidance and resources for specific healthcare and non-healthcare settings.</w:t>
            </w:r>
          </w:p>
          <w:p w14:paraId="32197702"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sz w:val="22"/>
                <w:szCs w:val="22"/>
                <w:lang w:eastAsia="en-GB"/>
              </w:rPr>
            </w:pPr>
          </w:p>
        </w:tc>
        <w:tc>
          <w:tcPr>
            <w:tcW w:w="1185" w:type="dxa"/>
            <w:gridSpan w:val="3"/>
            <w:shd w:val="clear" w:color="auto" w:fill="auto"/>
            <w:vAlign w:val="center"/>
          </w:tcPr>
          <w:p w14:paraId="15F76803"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4F5DFE3A"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szCs w:val="24"/>
              </w:rPr>
            </w:pPr>
          </w:p>
        </w:tc>
        <w:tc>
          <w:tcPr>
            <w:tcW w:w="735" w:type="dxa"/>
            <w:shd w:val="clear" w:color="auto" w:fill="A8D08D" w:themeFill="accent6" w:themeFillTint="99"/>
          </w:tcPr>
          <w:p w14:paraId="63EEC751" w14:textId="6B8B6B69"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599" w:type="dxa"/>
            <w:gridSpan w:val="2"/>
            <w:shd w:val="clear" w:color="auto" w:fill="auto"/>
          </w:tcPr>
          <w:p w14:paraId="30397E46" w14:textId="77777777" w:rsidR="001B3BA6" w:rsidRPr="001B3BA6" w:rsidRDefault="001B3BA6"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1B3BA6">
              <w:rPr>
                <w:rFonts w:cs="Arial"/>
                <w:sz w:val="20"/>
              </w:rPr>
              <w:t>All NHS GGC staff have access to the national Infection Prevention and Control Manuals (NIPCM) and national norovirus guidance by a link on the NHS GGC IPC web pages. This includes the link to the NIPCM for Care Homes.  The IPC web page is easily accessed via a dedicated link on all desk top PCs and laptops.</w:t>
            </w:r>
          </w:p>
          <w:p w14:paraId="28AE07EA" w14:textId="77777777" w:rsidR="001B3BA6" w:rsidRPr="001B3BA6" w:rsidRDefault="001B3BA6" w:rsidP="003238A3">
            <w:pPr>
              <w:tabs>
                <w:tab w:val="left" w:pos="720"/>
                <w:tab w:val="left" w:pos="1440"/>
                <w:tab w:val="left" w:pos="2160"/>
                <w:tab w:val="left" w:pos="2880"/>
                <w:tab w:val="left" w:pos="4680"/>
                <w:tab w:val="left" w:pos="5400"/>
                <w:tab w:val="right" w:pos="9000"/>
                <w:tab w:val="right" w:pos="9907"/>
              </w:tabs>
              <w:jc w:val="both"/>
              <w:rPr>
                <w:rFonts w:cs="Arial"/>
                <w:sz w:val="20"/>
              </w:rPr>
            </w:pPr>
          </w:p>
          <w:p w14:paraId="18A02358" w14:textId="77777777" w:rsidR="006D118C" w:rsidRDefault="001B3BA6"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1B3BA6">
              <w:rPr>
                <w:rFonts w:cs="Arial"/>
                <w:sz w:val="20"/>
              </w:rPr>
              <w:t>Board procedures for the management of Norovirus and infection control are firmly embedded and supported by IPCT training. There is close working with local Infection Prevention and Control staff and all receiving units to ensure policy and procedures are up to date. In addition when local and national epidemiology suggests that the norovirus season has commenced the IPCT visit all wards and signpost them to the IPC resources available to them with regards to the management and control of norovirus both individual patients and outbreaks of infection.</w:t>
            </w:r>
          </w:p>
          <w:p w14:paraId="5A615CDE" w14:textId="37727699" w:rsidR="00284EE7" w:rsidRPr="006D118C" w:rsidRDefault="00284EE7" w:rsidP="003238A3">
            <w:pPr>
              <w:tabs>
                <w:tab w:val="left" w:pos="720"/>
                <w:tab w:val="left" w:pos="1440"/>
                <w:tab w:val="left" w:pos="2160"/>
                <w:tab w:val="left" w:pos="2880"/>
                <w:tab w:val="left" w:pos="4680"/>
                <w:tab w:val="left" w:pos="5400"/>
                <w:tab w:val="right" w:pos="9000"/>
                <w:tab w:val="right" w:pos="9907"/>
              </w:tabs>
              <w:jc w:val="both"/>
              <w:rPr>
                <w:rFonts w:cs="Arial"/>
                <w:szCs w:val="22"/>
              </w:rPr>
            </w:pPr>
          </w:p>
        </w:tc>
      </w:tr>
      <w:tr w:rsidR="006D118C" w:rsidRPr="006D118C" w14:paraId="3E40E585" w14:textId="77777777" w:rsidTr="004F1C8F">
        <w:trPr>
          <w:trHeight w:val="1937"/>
        </w:trPr>
        <w:tc>
          <w:tcPr>
            <w:tcW w:w="950" w:type="dxa"/>
            <w:shd w:val="clear" w:color="auto" w:fill="auto"/>
            <w:hideMark/>
          </w:tcPr>
          <w:p w14:paraId="52F03E32"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2</w:t>
            </w:r>
          </w:p>
        </w:tc>
        <w:tc>
          <w:tcPr>
            <w:tcW w:w="7124" w:type="dxa"/>
            <w:gridSpan w:val="2"/>
            <w:shd w:val="clear" w:color="auto" w:fill="auto"/>
          </w:tcPr>
          <w:p w14:paraId="658EECB0"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sz w:val="22"/>
                <w:szCs w:val="22"/>
                <w:lang w:eastAsia="en-GB"/>
              </w:rPr>
            </w:pPr>
            <w:r w:rsidRPr="00CC4D2A">
              <w:rPr>
                <w:rFonts w:cs="Arial"/>
                <w:sz w:val="22"/>
                <w:szCs w:val="22"/>
                <w:lang w:eastAsia="en-GB"/>
              </w:rPr>
              <w:t>IPCT</w:t>
            </w:r>
            <w:r w:rsidRPr="006D118C">
              <w:rPr>
                <w:rFonts w:cs="Arial"/>
                <w:sz w:val="22"/>
                <w:szCs w:val="22"/>
                <w:lang w:eastAsia="en-GB"/>
              </w:rPr>
              <w:t xml:space="preserve">s </w:t>
            </w:r>
            <w:r w:rsidR="00514831">
              <w:rPr>
                <w:rFonts w:cs="Arial"/>
                <w:sz w:val="22"/>
                <w:szCs w:val="22"/>
                <w:lang w:eastAsia="en-GB"/>
              </w:rPr>
              <w:t>and HPTs</w:t>
            </w:r>
            <w:r w:rsidRPr="006D118C">
              <w:rPr>
                <w:rFonts w:cs="Arial"/>
                <w:sz w:val="22"/>
                <w:szCs w:val="22"/>
                <w:lang w:eastAsia="en-GB"/>
              </w:rPr>
              <w:t xml:space="preserve"> will be supported </w:t>
            </w:r>
            <w:r w:rsidRPr="006D118C">
              <w:rPr>
                <w:sz w:val="22"/>
                <w:szCs w:val="22"/>
                <w:lang w:eastAsia="en-GB"/>
              </w:rPr>
              <w:t>in the execution of a Norovirus Preparedness Plan before the season starts.</w:t>
            </w:r>
          </w:p>
          <w:p w14:paraId="371B04B0"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sz w:val="22"/>
                <w:szCs w:val="22"/>
                <w:lang w:eastAsia="en-GB"/>
              </w:rPr>
            </w:pPr>
          </w:p>
          <w:p w14:paraId="228FAB3B"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i/>
                <w:sz w:val="20"/>
                <w:lang w:eastAsia="en-GB"/>
              </w:rPr>
            </w:pPr>
            <w:r w:rsidRPr="006D118C">
              <w:rPr>
                <w:i/>
                <w:sz w:val="20"/>
                <w:lang w:eastAsia="en-GB"/>
              </w:rPr>
              <w:t xml:space="preserve">Boards should ensure that their </w:t>
            </w:r>
            <w:r w:rsidR="00514831">
              <w:rPr>
                <w:i/>
                <w:sz w:val="20"/>
                <w:lang w:eastAsia="en-GB"/>
              </w:rPr>
              <w:t xml:space="preserve">IPCTs and </w:t>
            </w:r>
            <w:r w:rsidRPr="006D118C">
              <w:rPr>
                <w:i/>
                <w:sz w:val="20"/>
                <w:lang w:eastAsia="en-GB"/>
              </w:rPr>
              <w:t xml:space="preserve">Health Protection Teams (HPTs) </w:t>
            </w:r>
            <w:r w:rsidR="00514831">
              <w:rPr>
                <w:i/>
                <w:sz w:val="20"/>
                <w:lang w:eastAsia="en-GB"/>
              </w:rPr>
              <w:t xml:space="preserve">are </w:t>
            </w:r>
            <w:r w:rsidRPr="006D118C">
              <w:rPr>
                <w:i/>
                <w:sz w:val="20"/>
                <w:lang w:eastAsia="en-GB"/>
              </w:rPr>
              <w:t>support</w:t>
            </w:r>
            <w:r w:rsidR="00514831">
              <w:rPr>
                <w:i/>
                <w:sz w:val="20"/>
                <w:lang w:eastAsia="en-GB"/>
              </w:rPr>
              <w:t>ed to undertake</w:t>
            </w:r>
            <w:r w:rsidRPr="006D118C">
              <w:rPr>
                <w:i/>
                <w:sz w:val="20"/>
                <w:lang w:eastAsia="en-GB"/>
              </w:rPr>
              <w:t xml:space="preserve"> the advance planning </w:t>
            </w:r>
            <w:r w:rsidR="00514831">
              <w:rPr>
                <w:i/>
                <w:sz w:val="20"/>
                <w:lang w:eastAsia="en-GB"/>
              </w:rPr>
              <w:t xml:space="preserve">to ensure that Norovirus outbreaks in hospitals and care homes are identified and acted upon swiftly. Boards should ensure that  there are sufficient resources to </w:t>
            </w:r>
            <w:r w:rsidRPr="006D118C">
              <w:rPr>
                <w:i/>
                <w:sz w:val="20"/>
                <w:lang w:eastAsia="en-GB"/>
              </w:rPr>
              <w:t xml:space="preserve"> provide advice and guidance to ensure that norovirus patients are well looked after in these settings.</w:t>
            </w:r>
            <w:r w:rsidR="00514831">
              <w:rPr>
                <w:i/>
                <w:sz w:val="20"/>
                <w:lang w:eastAsia="en-GB"/>
              </w:rPr>
              <w:t xml:space="preserve"> </w:t>
            </w:r>
          </w:p>
          <w:p w14:paraId="7CA8C15C"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i/>
                <w:sz w:val="20"/>
                <w:lang w:eastAsia="en-GB"/>
              </w:rPr>
            </w:pPr>
          </w:p>
        </w:tc>
        <w:tc>
          <w:tcPr>
            <w:tcW w:w="1185" w:type="dxa"/>
            <w:gridSpan w:val="3"/>
            <w:shd w:val="clear" w:color="auto" w:fill="auto"/>
            <w:vAlign w:val="center"/>
          </w:tcPr>
          <w:p w14:paraId="710ED8D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61A171AA"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35" w:type="dxa"/>
            <w:shd w:val="clear" w:color="auto" w:fill="A8D08D" w:themeFill="accent6" w:themeFillTint="99"/>
          </w:tcPr>
          <w:p w14:paraId="09928491" w14:textId="7FC44DDD"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599" w:type="dxa"/>
            <w:gridSpan w:val="2"/>
            <w:shd w:val="clear" w:color="auto" w:fill="auto"/>
          </w:tcPr>
          <w:p w14:paraId="3B97728B" w14:textId="77777777" w:rsidR="007407EA" w:rsidRPr="007407EA" w:rsidRDefault="007407EA"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7407EA">
              <w:rPr>
                <w:rFonts w:cs="Arial"/>
                <w:sz w:val="20"/>
              </w:rPr>
              <w:t>There is a dedicated IPCT team in place for care homes to support the work of the HPT who are responsible for the management of outbreaks in this setting.</w:t>
            </w:r>
          </w:p>
          <w:p w14:paraId="3C122107" w14:textId="77777777" w:rsidR="007407EA" w:rsidRPr="007407EA" w:rsidRDefault="007407EA" w:rsidP="003238A3">
            <w:pPr>
              <w:tabs>
                <w:tab w:val="left" w:pos="720"/>
                <w:tab w:val="left" w:pos="1440"/>
                <w:tab w:val="left" w:pos="2160"/>
                <w:tab w:val="left" w:pos="2880"/>
                <w:tab w:val="left" w:pos="4680"/>
                <w:tab w:val="left" w:pos="5400"/>
                <w:tab w:val="right" w:pos="9000"/>
                <w:tab w:val="right" w:pos="9907"/>
              </w:tabs>
              <w:jc w:val="both"/>
              <w:rPr>
                <w:rFonts w:cs="Arial"/>
                <w:sz w:val="20"/>
              </w:rPr>
            </w:pPr>
          </w:p>
          <w:p w14:paraId="54F4612D" w14:textId="5278B472" w:rsidR="006D118C" w:rsidRPr="006D118C" w:rsidRDefault="007407EA" w:rsidP="00284EE7">
            <w:pPr>
              <w:tabs>
                <w:tab w:val="left" w:pos="720"/>
                <w:tab w:val="left" w:pos="1440"/>
                <w:tab w:val="left" w:pos="2160"/>
                <w:tab w:val="left" w:pos="2880"/>
                <w:tab w:val="left" w:pos="4680"/>
                <w:tab w:val="left" w:pos="5400"/>
                <w:tab w:val="right" w:pos="9000"/>
                <w:tab w:val="right" w:pos="9907"/>
              </w:tabs>
              <w:jc w:val="both"/>
              <w:rPr>
                <w:rFonts w:cs="Arial"/>
                <w:szCs w:val="22"/>
              </w:rPr>
            </w:pPr>
            <w:r w:rsidRPr="007407EA">
              <w:rPr>
                <w:rFonts w:cs="Arial"/>
                <w:sz w:val="20"/>
              </w:rPr>
              <w:t>The IPCT deliver awareness training as requested on the appropriate precautions to reduce the spread of Norovirus as part of their winter preparations. Staff are reminded to isolate patients with D&amp;V symptoms immediately on admission and to send appropriate specimens for diagnosis. Patients are isolated in single rooms and wards are closed to admissions if there is cross transmission events identified. IPCTs will visit wards weekly to reinforce appropriate precautions. IPC care checklists and aide memoires are available to support care of patients with loose stools at early onset with links to the Bristol stool chart also. These are accessible for staff to ensure optimal patient placement to reduce the risk of transmission. Patient information is also available.</w:t>
            </w:r>
          </w:p>
        </w:tc>
      </w:tr>
      <w:tr w:rsidR="006D118C" w:rsidRPr="006D118C" w14:paraId="7350BA22" w14:textId="77777777" w:rsidTr="004F1C8F">
        <w:trPr>
          <w:trHeight w:val="1545"/>
        </w:trPr>
        <w:tc>
          <w:tcPr>
            <w:tcW w:w="950" w:type="dxa"/>
            <w:shd w:val="clear" w:color="auto" w:fill="auto"/>
            <w:hideMark/>
          </w:tcPr>
          <w:p w14:paraId="5AB207EA"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3</w:t>
            </w:r>
          </w:p>
        </w:tc>
        <w:tc>
          <w:tcPr>
            <w:tcW w:w="7124" w:type="dxa"/>
            <w:gridSpan w:val="2"/>
            <w:shd w:val="clear" w:color="auto" w:fill="auto"/>
          </w:tcPr>
          <w:p w14:paraId="7AE68BB9"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sz w:val="22"/>
                <w:szCs w:val="22"/>
                <w:lang w:eastAsia="en-GB"/>
              </w:rPr>
            </w:pPr>
            <w:r w:rsidRPr="006D118C">
              <w:rPr>
                <w:sz w:val="22"/>
                <w:szCs w:val="22"/>
                <w:lang w:eastAsia="en-GB"/>
              </w:rPr>
              <w:t>PHS Norovirus Control Measures (or locally amended control measures) are easily accessible to all staff</w:t>
            </w:r>
          </w:p>
          <w:p w14:paraId="798B31BD"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b/>
                <w:sz w:val="22"/>
                <w:szCs w:val="22"/>
              </w:rPr>
            </w:pPr>
          </w:p>
          <w:p w14:paraId="6C001179"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i/>
                <w:sz w:val="20"/>
              </w:rPr>
            </w:pPr>
          </w:p>
        </w:tc>
        <w:tc>
          <w:tcPr>
            <w:tcW w:w="1185" w:type="dxa"/>
            <w:gridSpan w:val="3"/>
            <w:shd w:val="clear" w:color="auto" w:fill="auto"/>
            <w:vAlign w:val="center"/>
          </w:tcPr>
          <w:p w14:paraId="59AB4BDC"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1B8A2F5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35" w:type="dxa"/>
            <w:shd w:val="clear" w:color="auto" w:fill="A8D08D" w:themeFill="accent6" w:themeFillTint="99"/>
          </w:tcPr>
          <w:p w14:paraId="1F46A5C0" w14:textId="4DA8DA1B"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599" w:type="dxa"/>
            <w:gridSpan w:val="2"/>
            <w:shd w:val="clear" w:color="auto" w:fill="auto"/>
          </w:tcPr>
          <w:p w14:paraId="7451705E" w14:textId="74B661CD" w:rsidR="006D118C" w:rsidRPr="007407EA" w:rsidRDefault="007407EA"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7407EA">
              <w:rPr>
                <w:rFonts w:cs="Arial"/>
                <w:sz w:val="20"/>
              </w:rPr>
              <w:t>The National Infection Prevention Control Manual (NIPCM) is available via the Infection Prevention &amp; Control Team icon on all PCs. This includes a section on outbreak management and norovirus.  There is close working with local Infection Prevention and Control Teams (IPCT) and clinical areas to ensure they are supported to implement NIPCM.</w:t>
            </w:r>
          </w:p>
        </w:tc>
      </w:tr>
      <w:tr w:rsidR="006D118C" w:rsidRPr="006D118C" w14:paraId="330322ED" w14:textId="77777777" w:rsidTr="004F1C8F">
        <w:trPr>
          <w:trHeight w:val="1458"/>
        </w:trPr>
        <w:tc>
          <w:tcPr>
            <w:tcW w:w="950" w:type="dxa"/>
            <w:shd w:val="clear" w:color="auto" w:fill="auto"/>
            <w:hideMark/>
          </w:tcPr>
          <w:p w14:paraId="7B01B172"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4</w:t>
            </w:r>
          </w:p>
        </w:tc>
        <w:tc>
          <w:tcPr>
            <w:tcW w:w="7124" w:type="dxa"/>
            <w:gridSpan w:val="2"/>
            <w:shd w:val="clear" w:color="auto" w:fill="auto"/>
          </w:tcPr>
          <w:p w14:paraId="0B014F70" w14:textId="77777777" w:rsidR="006D118C" w:rsidRPr="006D118C" w:rsidRDefault="00514831" w:rsidP="006D118C">
            <w:pPr>
              <w:tabs>
                <w:tab w:val="left" w:pos="4680"/>
                <w:tab w:val="left" w:pos="5400"/>
                <w:tab w:val="right" w:pos="9000"/>
                <w:tab w:val="right" w:pos="9907"/>
              </w:tabs>
              <w:autoSpaceDE w:val="0"/>
              <w:autoSpaceDN w:val="0"/>
              <w:adjustRightInd w:val="0"/>
              <w:ind w:left="-108"/>
              <w:jc w:val="both"/>
              <w:rPr>
                <w:sz w:val="22"/>
                <w:szCs w:val="22"/>
                <w:lang w:eastAsia="en-GB"/>
              </w:rPr>
            </w:pPr>
            <w:r>
              <w:rPr>
                <w:sz w:val="22"/>
                <w:szCs w:val="22"/>
                <w:lang w:eastAsia="en-GB"/>
              </w:rPr>
              <w:t xml:space="preserve">How are </w:t>
            </w:r>
            <w:r w:rsidR="006D118C" w:rsidRPr="006D118C">
              <w:rPr>
                <w:sz w:val="22"/>
                <w:szCs w:val="22"/>
                <w:lang w:eastAsia="en-GB"/>
              </w:rPr>
              <w:t>NHS Board communications regarding bed pressures, ward closures, kept up to date in real time.</w:t>
            </w:r>
          </w:p>
          <w:p w14:paraId="4C513A41"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b/>
                <w:sz w:val="22"/>
                <w:szCs w:val="22"/>
              </w:rPr>
            </w:pPr>
          </w:p>
          <w:p w14:paraId="63349CCA"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i/>
                <w:sz w:val="20"/>
              </w:rPr>
            </w:pPr>
            <w:r w:rsidRPr="006D118C">
              <w:rPr>
                <w:rFonts w:cs="Arial"/>
                <w:i/>
                <w:sz w:val="20"/>
              </w:rPr>
              <w:t>Boards should consider how their communications Directorate can help inform the public about any visiting restrictions which might be recommended as a result of a norovirus outbreak.</w:t>
            </w:r>
          </w:p>
          <w:p w14:paraId="746FCEAA"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i/>
                <w:sz w:val="20"/>
              </w:rPr>
            </w:pPr>
          </w:p>
        </w:tc>
        <w:tc>
          <w:tcPr>
            <w:tcW w:w="1185" w:type="dxa"/>
            <w:gridSpan w:val="3"/>
            <w:shd w:val="clear" w:color="auto" w:fill="auto"/>
            <w:vAlign w:val="center"/>
          </w:tcPr>
          <w:p w14:paraId="0058556F"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57D23899"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36D2250B"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35" w:type="dxa"/>
            <w:shd w:val="clear" w:color="auto" w:fill="A8D08D" w:themeFill="accent6" w:themeFillTint="99"/>
          </w:tcPr>
          <w:p w14:paraId="36E3E898" w14:textId="61C4158C"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599" w:type="dxa"/>
            <w:gridSpan w:val="2"/>
            <w:shd w:val="clear" w:color="auto" w:fill="auto"/>
          </w:tcPr>
          <w:p w14:paraId="3DBA3179" w14:textId="77777777" w:rsidR="007407EA" w:rsidRPr="007407EA" w:rsidRDefault="007407EA"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7407EA">
              <w:rPr>
                <w:rFonts w:cs="Arial"/>
                <w:sz w:val="20"/>
              </w:rPr>
              <w:t>Communication to staff and patients regarding any infection control issues, outbreaks and any public messages are agreed in line with national guidance.  Regular updates on any ward closures are issued by the IPCT daily and are reported to the NHS Board and the Boards’ Infection Control Committee.</w:t>
            </w:r>
          </w:p>
          <w:p w14:paraId="2B08CA72" w14:textId="77777777" w:rsidR="007407EA" w:rsidRPr="007407EA" w:rsidRDefault="007407EA"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7407EA">
              <w:rPr>
                <w:rFonts w:cs="Arial"/>
                <w:sz w:val="20"/>
              </w:rPr>
              <w:t>Daily updates are also issued to PHPU and senior managers.  The HAIRT contains a table of the number of wards closed due to norovirus and COVID 19 and the bed days lost in each reporting period.</w:t>
            </w:r>
          </w:p>
          <w:p w14:paraId="0FD15948" w14:textId="77777777" w:rsidR="006D118C" w:rsidRDefault="007407EA"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7407EA">
              <w:rPr>
                <w:rFonts w:cs="Arial"/>
                <w:sz w:val="20"/>
              </w:rPr>
              <w:t>PHPU contribute to the daily update with regards to care home closures which would have the potential to impact on discharge from hospital to care homes.</w:t>
            </w:r>
          </w:p>
          <w:p w14:paraId="605EE1A3" w14:textId="0B4B48F1" w:rsidR="00284EE7" w:rsidRPr="006D118C" w:rsidRDefault="00284EE7" w:rsidP="003238A3">
            <w:pPr>
              <w:tabs>
                <w:tab w:val="left" w:pos="720"/>
                <w:tab w:val="left" w:pos="1440"/>
                <w:tab w:val="left" w:pos="2160"/>
                <w:tab w:val="left" w:pos="2880"/>
                <w:tab w:val="left" w:pos="4680"/>
                <w:tab w:val="left" w:pos="5400"/>
                <w:tab w:val="right" w:pos="9000"/>
                <w:tab w:val="right" w:pos="9907"/>
              </w:tabs>
              <w:jc w:val="both"/>
              <w:rPr>
                <w:rFonts w:cs="Arial"/>
                <w:szCs w:val="22"/>
              </w:rPr>
            </w:pPr>
          </w:p>
        </w:tc>
      </w:tr>
      <w:tr w:rsidR="006D118C" w:rsidRPr="006D118C" w14:paraId="359D0EAE" w14:textId="77777777" w:rsidTr="004F1C8F">
        <w:trPr>
          <w:trHeight w:val="1263"/>
        </w:trPr>
        <w:tc>
          <w:tcPr>
            <w:tcW w:w="950" w:type="dxa"/>
            <w:shd w:val="clear" w:color="auto" w:fill="auto"/>
            <w:hideMark/>
          </w:tcPr>
          <w:p w14:paraId="1A5FA97A"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5</w:t>
            </w:r>
          </w:p>
        </w:tc>
        <w:tc>
          <w:tcPr>
            <w:tcW w:w="7124" w:type="dxa"/>
            <w:gridSpan w:val="2"/>
            <w:shd w:val="clear" w:color="auto" w:fill="auto"/>
          </w:tcPr>
          <w:p w14:paraId="62F57CD1" w14:textId="77777777" w:rsidR="006D118C" w:rsidRPr="006D118C" w:rsidRDefault="00B437CB" w:rsidP="006D118C">
            <w:pPr>
              <w:tabs>
                <w:tab w:val="left" w:pos="4680"/>
                <w:tab w:val="left" w:pos="5400"/>
                <w:tab w:val="right" w:pos="9000"/>
                <w:tab w:val="right" w:pos="9907"/>
              </w:tabs>
              <w:autoSpaceDE w:val="0"/>
              <w:autoSpaceDN w:val="0"/>
              <w:adjustRightInd w:val="0"/>
              <w:ind w:left="-108"/>
              <w:jc w:val="both"/>
              <w:rPr>
                <w:sz w:val="22"/>
                <w:szCs w:val="22"/>
                <w:lang w:eastAsia="en-GB"/>
              </w:rPr>
            </w:pPr>
            <w:hyperlink r:id="rId17" w:history="1">
              <w:r w:rsidR="006D118C" w:rsidRPr="006D118C">
                <w:rPr>
                  <w:color w:val="0563C1"/>
                  <w:sz w:val="22"/>
                  <w:szCs w:val="22"/>
                  <w:u w:val="single"/>
                  <w:lang w:eastAsia="en-GB"/>
                </w:rPr>
                <w:t>Debriefs</w:t>
              </w:r>
            </w:hyperlink>
            <w:r w:rsidR="006D118C" w:rsidRPr="006D118C">
              <w:rPr>
                <w:sz w:val="22"/>
                <w:szCs w:val="22"/>
                <w:lang w:eastAsia="en-GB"/>
              </w:rPr>
              <w:t xml:space="preserve"> will be provided following </w:t>
            </w:r>
            <w:r w:rsidR="00514831">
              <w:rPr>
                <w:sz w:val="22"/>
                <w:szCs w:val="22"/>
                <w:lang w:eastAsia="en-GB"/>
              </w:rPr>
              <w:t xml:space="preserve">significant </w:t>
            </w:r>
            <w:r w:rsidR="006D118C" w:rsidRPr="006D118C">
              <w:rPr>
                <w:sz w:val="22"/>
                <w:szCs w:val="22"/>
                <w:lang w:eastAsia="en-GB"/>
              </w:rPr>
              <w:t>outbreaks or end of season outbreaks to ensure system modifications to reduce the risk of future outbreaks.</w:t>
            </w:r>
          </w:p>
          <w:p w14:paraId="7EC25369"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sz w:val="22"/>
                <w:szCs w:val="22"/>
                <w:lang w:eastAsia="en-GB"/>
              </w:rPr>
            </w:pPr>
          </w:p>
          <w:p w14:paraId="0006DC28"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i/>
                <w:sz w:val="20"/>
                <w:lang w:eastAsia="en-GB"/>
              </w:rPr>
            </w:pPr>
            <w:r w:rsidRPr="006D118C">
              <w:rPr>
                <w:i/>
                <w:sz w:val="20"/>
                <w:lang w:eastAsia="en-GB"/>
              </w:rPr>
              <w:t>Multiple ward outbreaks at one point in time at a single hospital will also merit an evaluation.</w:t>
            </w:r>
          </w:p>
          <w:p w14:paraId="2238AB7F"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i/>
                <w:sz w:val="20"/>
                <w:lang w:eastAsia="en-GB"/>
              </w:rPr>
            </w:pPr>
          </w:p>
        </w:tc>
        <w:tc>
          <w:tcPr>
            <w:tcW w:w="1185" w:type="dxa"/>
            <w:gridSpan w:val="3"/>
            <w:shd w:val="clear" w:color="auto" w:fill="auto"/>
            <w:vAlign w:val="center"/>
          </w:tcPr>
          <w:p w14:paraId="7317ED1E"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77F0986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35" w:type="dxa"/>
            <w:shd w:val="clear" w:color="auto" w:fill="A8D08D" w:themeFill="accent6" w:themeFillTint="99"/>
          </w:tcPr>
          <w:p w14:paraId="64136EAC" w14:textId="3A7B9099"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599" w:type="dxa"/>
            <w:gridSpan w:val="2"/>
            <w:shd w:val="clear" w:color="auto" w:fill="auto"/>
          </w:tcPr>
          <w:p w14:paraId="5889B2CC" w14:textId="44956468" w:rsidR="006D118C" w:rsidRPr="00376E41" w:rsidRDefault="007407EA"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376E41">
              <w:rPr>
                <w:rFonts w:cs="Arial"/>
                <w:sz w:val="20"/>
              </w:rPr>
              <w:t xml:space="preserve">Debriefs are held as part of all IMTs which are assessed as ether amber or red using the HIIAT classification and are submitted for review to the Acute and Board Infection Control Committees.  </w:t>
            </w:r>
          </w:p>
        </w:tc>
      </w:tr>
      <w:tr w:rsidR="006D118C" w:rsidRPr="006D118C" w14:paraId="2D2871CD" w14:textId="77777777" w:rsidTr="004F1C8F">
        <w:trPr>
          <w:trHeight w:val="783"/>
        </w:trPr>
        <w:tc>
          <w:tcPr>
            <w:tcW w:w="950" w:type="dxa"/>
            <w:shd w:val="clear" w:color="auto" w:fill="auto"/>
            <w:hideMark/>
          </w:tcPr>
          <w:p w14:paraId="6549097E"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6</w:t>
            </w:r>
          </w:p>
        </w:tc>
        <w:tc>
          <w:tcPr>
            <w:tcW w:w="7124" w:type="dxa"/>
            <w:gridSpan w:val="2"/>
            <w:shd w:val="clear" w:color="auto" w:fill="auto"/>
          </w:tcPr>
          <w:p w14:paraId="3DFE1046"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sz w:val="22"/>
                <w:szCs w:val="22"/>
                <w:lang w:eastAsia="en-GB"/>
              </w:rPr>
            </w:pPr>
            <w:r w:rsidRPr="006D118C">
              <w:rPr>
                <w:sz w:val="22"/>
                <w:szCs w:val="22"/>
                <w:lang w:eastAsia="en-GB"/>
              </w:rPr>
              <w:t xml:space="preserve">IPCTs will ensure that the partnership and NHS Board are kept up to date regarding the national norovirus situation via the </w:t>
            </w:r>
            <w:hyperlink r:id="rId18" w:history="1">
              <w:r w:rsidRPr="006D118C">
                <w:rPr>
                  <w:color w:val="0563C1"/>
                  <w:sz w:val="22"/>
                  <w:szCs w:val="22"/>
                  <w:u w:val="single"/>
                  <w:lang w:eastAsia="en-GB"/>
                </w:rPr>
                <w:t>PHS Norovirus Activity Tracker</w:t>
              </w:r>
            </w:hyperlink>
            <w:r w:rsidRPr="006D118C">
              <w:rPr>
                <w:sz w:val="22"/>
                <w:szCs w:val="22"/>
                <w:lang w:eastAsia="en-GB"/>
              </w:rPr>
              <w:t>.</w:t>
            </w:r>
          </w:p>
          <w:p w14:paraId="56C31DAD"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sz w:val="22"/>
                <w:szCs w:val="22"/>
                <w:lang w:eastAsia="en-GB"/>
              </w:rPr>
            </w:pPr>
          </w:p>
        </w:tc>
        <w:tc>
          <w:tcPr>
            <w:tcW w:w="1185" w:type="dxa"/>
            <w:gridSpan w:val="3"/>
            <w:shd w:val="clear" w:color="auto" w:fill="auto"/>
            <w:vAlign w:val="center"/>
          </w:tcPr>
          <w:p w14:paraId="1656644B"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735" w:type="dxa"/>
            <w:shd w:val="clear" w:color="auto" w:fill="A8D08D" w:themeFill="accent6" w:themeFillTint="99"/>
          </w:tcPr>
          <w:p w14:paraId="0B52610C" w14:textId="636B6543"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599" w:type="dxa"/>
            <w:gridSpan w:val="2"/>
            <w:shd w:val="clear" w:color="auto" w:fill="auto"/>
          </w:tcPr>
          <w:p w14:paraId="7261CDFE" w14:textId="10C3B135" w:rsidR="006D118C" w:rsidRPr="00376E41" w:rsidRDefault="00376E41"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376E41">
              <w:rPr>
                <w:rFonts w:cs="Arial"/>
                <w:sz w:val="20"/>
              </w:rPr>
              <w:t>Arrangements are in place.  There is a daily update during the norovirus season to Service Directors, Press Office and PHPU and this includes the link to the PHS activity tracker.</w:t>
            </w:r>
          </w:p>
        </w:tc>
      </w:tr>
      <w:tr w:rsidR="006D118C" w:rsidRPr="006D118C" w14:paraId="7A4D41C7" w14:textId="77777777" w:rsidTr="004F1C8F">
        <w:trPr>
          <w:trHeight w:val="1502"/>
        </w:trPr>
        <w:tc>
          <w:tcPr>
            <w:tcW w:w="950" w:type="dxa"/>
            <w:shd w:val="clear" w:color="auto" w:fill="auto"/>
            <w:hideMark/>
          </w:tcPr>
          <w:p w14:paraId="03A287F0"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7</w:t>
            </w:r>
          </w:p>
        </w:tc>
        <w:tc>
          <w:tcPr>
            <w:tcW w:w="7124" w:type="dxa"/>
            <w:gridSpan w:val="2"/>
            <w:shd w:val="clear" w:color="auto" w:fill="auto"/>
          </w:tcPr>
          <w:p w14:paraId="0D45BA16" w14:textId="77777777" w:rsidR="006D118C" w:rsidRPr="006D118C" w:rsidRDefault="00514831" w:rsidP="006D118C">
            <w:pPr>
              <w:tabs>
                <w:tab w:val="left" w:pos="4680"/>
                <w:tab w:val="left" w:pos="5400"/>
                <w:tab w:val="right" w:pos="9000"/>
                <w:tab w:val="right" w:pos="9907"/>
              </w:tabs>
              <w:autoSpaceDE w:val="0"/>
              <w:autoSpaceDN w:val="0"/>
              <w:adjustRightInd w:val="0"/>
              <w:ind w:left="-108"/>
              <w:jc w:val="both"/>
              <w:rPr>
                <w:rFonts w:cs="Arial"/>
                <w:sz w:val="22"/>
                <w:szCs w:val="22"/>
                <w:lang w:eastAsia="en-GB"/>
              </w:rPr>
            </w:pPr>
            <w:r>
              <w:rPr>
                <w:rFonts w:cs="Arial"/>
                <w:sz w:val="22"/>
                <w:szCs w:val="22"/>
                <w:lang w:eastAsia="en-GB"/>
              </w:rPr>
              <w:t xml:space="preserve">Are there systems in place that would ensure appropriate </w:t>
            </w:r>
            <w:r w:rsidR="006D118C" w:rsidRPr="006D118C">
              <w:rPr>
                <w:rFonts w:cs="Arial"/>
                <w:sz w:val="22"/>
                <w:szCs w:val="22"/>
                <w:lang w:eastAsia="en-GB"/>
              </w:rPr>
              <w:t>patient placement, patient admission and environmental decontamination post discharge</w:t>
            </w:r>
            <w:r>
              <w:rPr>
                <w:rFonts w:cs="Arial"/>
                <w:sz w:val="22"/>
                <w:szCs w:val="22"/>
                <w:lang w:eastAsia="en-GB"/>
              </w:rPr>
              <w:t xml:space="preserve"> in ED and assessment areas</w:t>
            </w:r>
          </w:p>
        </w:tc>
        <w:tc>
          <w:tcPr>
            <w:tcW w:w="1185" w:type="dxa"/>
            <w:gridSpan w:val="3"/>
            <w:shd w:val="clear" w:color="auto" w:fill="auto"/>
            <w:vAlign w:val="center"/>
          </w:tcPr>
          <w:p w14:paraId="4700A4CD"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7EBF18E5"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042B13E3"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03A6A75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2B6E46BD"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35" w:type="dxa"/>
            <w:shd w:val="clear" w:color="auto" w:fill="A8D08D" w:themeFill="accent6" w:themeFillTint="99"/>
          </w:tcPr>
          <w:p w14:paraId="409C98DA" w14:textId="2A18B3D4"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599" w:type="dxa"/>
            <w:gridSpan w:val="2"/>
            <w:shd w:val="clear" w:color="auto" w:fill="auto"/>
          </w:tcPr>
          <w:p w14:paraId="6D5ADCF8" w14:textId="77777777" w:rsidR="006D118C" w:rsidRDefault="00376E41" w:rsidP="003238A3">
            <w:pPr>
              <w:tabs>
                <w:tab w:val="left" w:pos="720"/>
                <w:tab w:val="left" w:pos="1440"/>
                <w:tab w:val="left" w:pos="2160"/>
                <w:tab w:val="left" w:pos="2880"/>
                <w:tab w:val="left" w:pos="4680"/>
                <w:tab w:val="left" w:pos="5400"/>
                <w:tab w:val="right" w:pos="9000"/>
                <w:tab w:val="right" w:pos="9907"/>
              </w:tabs>
              <w:jc w:val="both"/>
              <w:rPr>
                <w:rFonts w:cs="Arial"/>
                <w:color w:val="7030A0"/>
                <w:sz w:val="20"/>
              </w:rPr>
            </w:pPr>
            <w:r w:rsidRPr="00376E41">
              <w:rPr>
                <w:rFonts w:cs="Arial"/>
                <w:sz w:val="20"/>
              </w:rPr>
              <w:t>Patient placement guidance is in place (NIPCM) and is reviewed regularly by ARHAI. NIPCM also includes advice on cleaning of areas post discharge. All positive cases are reviewed by a member of the ICT and advice given directly to clinical areas re isolation and if required outbreak management</w:t>
            </w:r>
            <w:r>
              <w:rPr>
                <w:rFonts w:cs="Arial"/>
                <w:color w:val="7030A0"/>
                <w:sz w:val="20"/>
              </w:rPr>
              <w:t>.</w:t>
            </w:r>
          </w:p>
          <w:p w14:paraId="52A0B504" w14:textId="37C784DF" w:rsidR="00284EE7" w:rsidRPr="006D118C" w:rsidRDefault="00284EE7" w:rsidP="003238A3">
            <w:pPr>
              <w:tabs>
                <w:tab w:val="left" w:pos="720"/>
                <w:tab w:val="left" w:pos="1440"/>
                <w:tab w:val="left" w:pos="2160"/>
                <w:tab w:val="left" w:pos="2880"/>
                <w:tab w:val="left" w:pos="4680"/>
                <w:tab w:val="left" w:pos="5400"/>
                <w:tab w:val="right" w:pos="9000"/>
                <w:tab w:val="right" w:pos="9907"/>
              </w:tabs>
              <w:jc w:val="both"/>
              <w:rPr>
                <w:rFonts w:cs="Arial"/>
                <w:szCs w:val="22"/>
              </w:rPr>
            </w:pPr>
          </w:p>
        </w:tc>
      </w:tr>
      <w:tr w:rsidR="006D118C" w:rsidRPr="006D118C" w14:paraId="386FE2CB" w14:textId="77777777" w:rsidTr="004F1C8F">
        <w:trPr>
          <w:trHeight w:val="1219"/>
        </w:trPr>
        <w:tc>
          <w:tcPr>
            <w:tcW w:w="950" w:type="dxa"/>
            <w:shd w:val="clear" w:color="auto" w:fill="auto"/>
          </w:tcPr>
          <w:p w14:paraId="00E15BA5"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8</w:t>
            </w:r>
          </w:p>
        </w:tc>
        <w:tc>
          <w:tcPr>
            <w:tcW w:w="7124" w:type="dxa"/>
            <w:gridSpan w:val="2"/>
            <w:shd w:val="clear" w:color="auto" w:fill="auto"/>
          </w:tcPr>
          <w:p w14:paraId="60856F3A"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sz w:val="22"/>
                <w:szCs w:val="22"/>
                <w:lang w:eastAsia="en-GB"/>
              </w:rPr>
            </w:pPr>
            <w:r w:rsidRPr="006D118C">
              <w:rPr>
                <w:rFonts w:cs="Arial"/>
                <w:sz w:val="22"/>
                <w:szCs w:val="22"/>
                <w:lang w:eastAsia="en-GB"/>
              </w:rPr>
              <w:t>NHS Boards must ensure arrangements are in place to provide adequate cover across the whole of the festive holiday period.</w:t>
            </w:r>
          </w:p>
          <w:p w14:paraId="7A08FD4D"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i/>
                <w:sz w:val="20"/>
                <w:lang w:eastAsia="en-GB"/>
              </w:rPr>
            </w:pPr>
            <w:r w:rsidRPr="006D118C">
              <w:rPr>
                <w:rFonts w:cs="Arial"/>
                <w:i/>
                <w:sz w:val="20"/>
                <w:lang w:eastAsia="en-GB"/>
              </w:rPr>
              <w:t>While there is no national requirement to have 7 day IPCT cover, outwith the festive holiday period, Boards should consider their local IPC arrangements.</w:t>
            </w:r>
          </w:p>
          <w:p w14:paraId="45EA7A98"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sz w:val="20"/>
                <w:lang w:eastAsia="en-GB"/>
              </w:rPr>
            </w:pPr>
          </w:p>
        </w:tc>
        <w:tc>
          <w:tcPr>
            <w:tcW w:w="1185" w:type="dxa"/>
            <w:gridSpan w:val="3"/>
            <w:shd w:val="clear" w:color="auto" w:fill="auto"/>
            <w:vAlign w:val="center"/>
          </w:tcPr>
          <w:p w14:paraId="4F6DEA5E"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46C4E71F"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0AE37B5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53FF5B5F"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35" w:type="dxa"/>
            <w:shd w:val="clear" w:color="auto" w:fill="A8D08D" w:themeFill="accent6" w:themeFillTint="99"/>
          </w:tcPr>
          <w:p w14:paraId="06613025" w14:textId="10B7827E"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599" w:type="dxa"/>
            <w:gridSpan w:val="2"/>
            <w:shd w:val="clear" w:color="auto" w:fill="auto"/>
          </w:tcPr>
          <w:p w14:paraId="5980ACBE" w14:textId="1970BDB6" w:rsidR="006D118C" w:rsidRPr="00376E41" w:rsidRDefault="00376E41"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376E41">
              <w:rPr>
                <w:rFonts w:cs="Arial"/>
                <w:sz w:val="20"/>
              </w:rPr>
              <w:t>IPCT nurse advice is available upon request at weekends during the norovirus season and 24/7 Microbiology advice is always available</w:t>
            </w:r>
          </w:p>
        </w:tc>
      </w:tr>
      <w:tr w:rsidR="006D118C" w:rsidRPr="006D118C" w14:paraId="39D84771" w14:textId="77777777" w:rsidTr="004F1C8F">
        <w:trPr>
          <w:trHeight w:val="1479"/>
        </w:trPr>
        <w:tc>
          <w:tcPr>
            <w:tcW w:w="950" w:type="dxa"/>
            <w:shd w:val="clear" w:color="auto" w:fill="auto"/>
            <w:hideMark/>
          </w:tcPr>
          <w:p w14:paraId="375C638F"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9</w:t>
            </w:r>
          </w:p>
        </w:tc>
        <w:tc>
          <w:tcPr>
            <w:tcW w:w="7124" w:type="dxa"/>
            <w:gridSpan w:val="2"/>
            <w:shd w:val="clear" w:color="auto" w:fill="auto"/>
          </w:tcPr>
          <w:p w14:paraId="6E64284F"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sz w:val="22"/>
                <w:szCs w:val="22"/>
                <w:lang w:eastAsia="en-GB"/>
              </w:rPr>
            </w:pPr>
            <w:r w:rsidRPr="006D118C">
              <w:rPr>
                <w:rFonts w:cs="Arial"/>
                <w:sz w:val="22"/>
                <w:szCs w:val="22"/>
                <w:lang w:eastAsia="en-GB"/>
              </w:rPr>
              <w:t>The NHS Board is prepared for rapidly changing norovirus situations, e.g. the closure of multiple bays / wards</w:t>
            </w:r>
            <w:r w:rsidR="00514831">
              <w:rPr>
                <w:rFonts w:cs="Arial"/>
                <w:sz w:val="22"/>
                <w:szCs w:val="22"/>
                <w:lang w:eastAsia="en-GB"/>
              </w:rPr>
              <w:t xml:space="preserve"> </w:t>
            </w:r>
            <w:r w:rsidRPr="006D118C">
              <w:rPr>
                <w:rFonts w:cs="Arial"/>
                <w:sz w:val="22"/>
                <w:szCs w:val="22"/>
                <w:lang w:eastAsia="en-GB"/>
              </w:rPr>
              <w:t>over a couple of days.</w:t>
            </w:r>
          </w:p>
          <w:p w14:paraId="136B43DB"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sz w:val="22"/>
                <w:szCs w:val="22"/>
                <w:lang w:eastAsia="en-GB"/>
              </w:rPr>
            </w:pPr>
          </w:p>
          <w:p w14:paraId="1516E46E"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i/>
                <w:sz w:val="20"/>
                <w:lang w:eastAsia="en-GB"/>
              </w:rPr>
            </w:pPr>
            <w:r w:rsidRPr="006D118C">
              <w:rPr>
                <w:rFonts w:cs="Arial"/>
                <w:i/>
                <w:sz w:val="20"/>
                <w:lang w:eastAsia="en-GB"/>
              </w:rPr>
              <w:t>As part of their surge capacity plan, Boards should consider how wards will maintain capacity in the event that wards are closed due to norovirus.</w:t>
            </w:r>
          </w:p>
          <w:p w14:paraId="2A460875"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b/>
                <w:i/>
                <w:sz w:val="20"/>
              </w:rPr>
            </w:pPr>
          </w:p>
        </w:tc>
        <w:tc>
          <w:tcPr>
            <w:tcW w:w="1185" w:type="dxa"/>
            <w:gridSpan w:val="3"/>
            <w:shd w:val="clear" w:color="auto" w:fill="auto"/>
            <w:vAlign w:val="center"/>
          </w:tcPr>
          <w:p w14:paraId="5BBF48B1"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5454A67C"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4E83CA5F"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30F78ADC"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35" w:type="dxa"/>
            <w:shd w:val="clear" w:color="auto" w:fill="A8D08D" w:themeFill="accent6" w:themeFillTint="99"/>
          </w:tcPr>
          <w:p w14:paraId="2396E66D" w14:textId="6B15D145"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599" w:type="dxa"/>
            <w:gridSpan w:val="2"/>
            <w:shd w:val="clear" w:color="auto" w:fill="auto"/>
          </w:tcPr>
          <w:p w14:paraId="6F12A887" w14:textId="22C96292" w:rsidR="006D118C" w:rsidRPr="00376E41" w:rsidRDefault="00376E41"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376E41">
              <w:rPr>
                <w:rFonts w:cs="Arial"/>
                <w:sz w:val="20"/>
              </w:rPr>
              <w:t>The impact of ward closures are included in the planning for bed availability.  Daily updates are issued to senior managers. If multiple wards are closed and are assessed as either amber or red on any site, then an update is sent to Directors after the IMT meeting.</w:t>
            </w:r>
          </w:p>
        </w:tc>
      </w:tr>
      <w:tr w:rsidR="006D118C" w:rsidRPr="006D118C" w14:paraId="6E124D22" w14:textId="77777777" w:rsidTr="004F1C8F">
        <w:trPr>
          <w:trHeight w:val="1697"/>
        </w:trPr>
        <w:tc>
          <w:tcPr>
            <w:tcW w:w="950" w:type="dxa"/>
            <w:shd w:val="clear" w:color="auto" w:fill="auto"/>
            <w:hideMark/>
          </w:tcPr>
          <w:p w14:paraId="39399264"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10</w:t>
            </w:r>
          </w:p>
        </w:tc>
        <w:tc>
          <w:tcPr>
            <w:tcW w:w="7124" w:type="dxa"/>
            <w:gridSpan w:val="2"/>
            <w:shd w:val="clear" w:color="auto" w:fill="auto"/>
          </w:tcPr>
          <w:p w14:paraId="70B1E615"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sz w:val="22"/>
                <w:szCs w:val="22"/>
                <w:lang w:eastAsia="en-GB"/>
              </w:rPr>
            </w:pPr>
            <w:r w:rsidRPr="006D118C">
              <w:rPr>
                <w:rFonts w:cs="Arial"/>
                <w:sz w:val="22"/>
                <w:szCs w:val="22"/>
                <w:lang w:eastAsia="en-GB"/>
              </w:rPr>
              <w:t>There will be effective liaison between the IPCTs and the HPTs to optimise resources and response to the rapidly changing norovirus situation.</w:t>
            </w:r>
          </w:p>
          <w:p w14:paraId="73D4B913"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sz w:val="22"/>
                <w:szCs w:val="22"/>
                <w:lang w:eastAsia="en-GB"/>
              </w:rPr>
            </w:pPr>
          </w:p>
          <w:p w14:paraId="42CCFB13"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i/>
                <w:sz w:val="20"/>
                <w:lang w:eastAsia="en-GB"/>
              </w:rPr>
            </w:pPr>
          </w:p>
        </w:tc>
        <w:tc>
          <w:tcPr>
            <w:tcW w:w="1185" w:type="dxa"/>
            <w:gridSpan w:val="3"/>
            <w:shd w:val="clear" w:color="auto" w:fill="auto"/>
            <w:vAlign w:val="center"/>
          </w:tcPr>
          <w:p w14:paraId="4CC8D467"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4F895EB7"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35" w:type="dxa"/>
            <w:shd w:val="clear" w:color="auto" w:fill="A8D08D" w:themeFill="accent6" w:themeFillTint="99"/>
          </w:tcPr>
          <w:p w14:paraId="64037083" w14:textId="3F0A386E"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599" w:type="dxa"/>
            <w:gridSpan w:val="2"/>
            <w:shd w:val="clear" w:color="auto" w:fill="auto"/>
          </w:tcPr>
          <w:p w14:paraId="73005037" w14:textId="0BEFBDA0" w:rsidR="006D118C" w:rsidRPr="00376E41" w:rsidRDefault="00376E41"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376E41">
              <w:rPr>
                <w:rFonts w:cs="Arial"/>
                <w:sz w:val="20"/>
              </w:rPr>
              <w:t>Close communication is in place. Daily update from IPCT to HPT and HPT inform IPCT of any nursing home closures to be included in this message.</w:t>
            </w:r>
          </w:p>
        </w:tc>
      </w:tr>
      <w:tr w:rsidR="006D118C" w:rsidRPr="006D118C" w14:paraId="2F26CDB1" w14:textId="77777777" w:rsidTr="004F1C8F">
        <w:trPr>
          <w:trHeight w:val="1763"/>
        </w:trPr>
        <w:tc>
          <w:tcPr>
            <w:tcW w:w="950" w:type="dxa"/>
            <w:shd w:val="clear" w:color="auto" w:fill="auto"/>
          </w:tcPr>
          <w:p w14:paraId="4F25F4A2"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p>
          <w:p w14:paraId="7E26B840"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11</w:t>
            </w:r>
          </w:p>
        </w:tc>
        <w:tc>
          <w:tcPr>
            <w:tcW w:w="7124" w:type="dxa"/>
            <w:gridSpan w:val="2"/>
            <w:shd w:val="clear" w:color="auto" w:fill="auto"/>
          </w:tcPr>
          <w:p w14:paraId="2E776171" w14:textId="77777777" w:rsidR="006D118C" w:rsidRPr="006D118C" w:rsidRDefault="00514831" w:rsidP="006D118C">
            <w:pPr>
              <w:tabs>
                <w:tab w:val="left" w:pos="4680"/>
                <w:tab w:val="left" w:pos="5400"/>
                <w:tab w:val="right" w:pos="9000"/>
                <w:tab w:val="right" w:pos="9907"/>
              </w:tabs>
              <w:autoSpaceDE w:val="0"/>
              <w:autoSpaceDN w:val="0"/>
              <w:adjustRightInd w:val="0"/>
              <w:ind w:left="-108"/>
              <w:jc w:val="both"/>
              <w:rPr>
                <w:rFonts w:cs="Arial"/>
                <w:sz w:val="22"/>
                <w:szCs w:val="22"/>
                <w:lang w:eastAsia="en-GB"/>
              </w:rPr>
            </w:pPr>
            <w:r>
              <w:rPr>
                <w:rFonts w:cs="Arial"/>
                <w:sz w:val="22"/>
                <w:szCs w:val="22"/>
                <w:lang w:eastAsia="en-GB"/>
              </w:rPr>
              <w:t xml:space="preserve">Are there systems in place to deploy </w:t>
            </w:r>
            <w:r w:rsidR="006D118C" w:rsidRPr="006D118C">
              <w:rPr>
                <w:rFonts w:cs="Arial"/>
                <w:sz w:val="22"/>
                <w:szCs w:val="22"/>
                <w:lang w:eastAsia="en-GB"/>
              </w:rPr>
              <w:t xml:space="preserve">norovirus publicity materials information internally and locally as appropriate, </w:t>
            </w:r>
          </w:p>
          <w:p w14:paraId="34E1FEFF"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sz w:val="22"/>
                <w:szCs w:val="22"/>
                <w:lang w:eastAsia="en-GB"/>
              </w:rPr>
            </w:pPr>
          </w:p>
        </w:tc>
        <w:tc>
          <w:tcPr>
            <w:tcW w:w="1185" w:type="dxa"/>
            <w:gridSpan w:val="3"/>
            <w:shd w:val="clear" w:color="auto" w:fill="auto"/>
            <w:vAlign w:val="center"/>
          </w:tcPr>
          <w:p w14:paraId="5D00596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717272F2"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35" w:type="dxa"/>
            <w:shd w:val="clear" w:color="auto" w:fill="A8D08D" w:themeFill="accent6" w:themeFillTint="99"/>
          </w:tcPr>
          <w:p w14:paraId="4EB0A666" w14:textId="0623B140"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599" w:type="dxa"/>
            <w:gridSpan w:val="2"/>
            <w:shd w:val="clear" w:color="auto" w:fill="auto"/>
          </w:tcPr>
          <w:p w14:paraId="06ECEF47" w14:textId="77777777" w:rsidR="00376E41" w:rsidRDefault="00376E41" w:rsidP="003238A3">
            <w:pPr>
              <w:tabs>
                <w:tab w:val="left" w:pos="720"/>
                <w:tab w:val="left" w:pos="1440"/>
                <w:tab w:val="left" w:pos="2160"/>
                <w:tab w:val="left" w:pos="2880"/>
                <w:tab w:val="left" w:pos="4680"/>
                <w:tab w:val="left" w:pos="5400"/>
                <w:tab w:val="right" w:pos="9000"/>
                <w:tab w:val="right" w:pos="9907"/>
              </w:tabs>
              <w:jc w:val="both"/>
              <w:rPr>
                <w:rFonts w:cs="Arial"/>
                <w:sz w:val="20"/>
              </w:rPr>
            </w:pPr>
            <w:r w:rsidRPr="00376E41">
              <w:rPr>
                <w:rFonts w:cs="Arial"/>
                <w:sz w:val="20"/>
              </w:rPr>
              <w:t>All national messaging is shared across the Board area. Social media is updated and links with the independent and third sector are also in place.</w:t>
            </w:r>
          </w:p>
          <w:p w14:paraId="4F838D29" w14:textId="77777777" w:rsidR="00F74648" w:rsidRPr="00376E41" w:rsidRDefault="00F74648" w:rsidP="003238A3">
            <w:pPr>
              <w:tabs>
                <w:tab w:val="left" w:pos="720"/>
                <w:tab w:val="left" w:pos="1440"/>
                <w:tab w:val="left" w:pos="2160"/>
                <w:tab w:val="left" w:pos="2880"/>
                <w:tab w:val="left" w:pos="4680"/>
                <w:tab w:val="left" w:pos="5400"/>
                <w:tab w:val="right" w:pos="9000"/>
                <w:tab w:val="right" w:pos="9907"/>
              </w:tabs>
              <w:jc w:val="both"/>
              <w:rPr>
                <w:rFonts w:cs="Arial"/>
                <w:sz w:val="20"/>
              </w:rPr>
            </w:pPr>
          </w:p>
          <w:p w14:paraId="4AA42DB7" w14:textId="77777777" w:rsidR="00376E41" w:rsidRPr="00376E41" w:rsidRDefault="00376E41" w:rsidP="003238A3">
            <w:pPr>
              <w:pStyle w:val="CommentText"/>
              <w:jc w:val="both"/>
            </w:pPr>
            <w:r w:rsidRPr="00376E41">
              <w:t xml:space="preserve">SCN will contact relatives of patients in a ward where that ward has to close due to norovirus or any other organism  </w:t>
            </w:r>
          </w:p>
          <w:p w14:paraId="69EC73E3" w14:textId="77777777" w:rsidR="006D118C" w:rsidRPr="006D118C" w:rsidRDefault="006D118C" w:rsidP="003238A3">
            <w:pPr>
              <w:tabs>
                <w:tab w:val="left" w:pos="720"/>
                <w:tab w:val="left" w:pos="1440"/>
                <w:tab w:val="left" w:pos="2160"/>
                <w:tab w:val="left" w:pos="2880"/>
                <w:tab w:val="left" w:pos="4680"/>
                <w:tab w:val="left" w:pos="5400"/>
                <w:tab w:val="right" w:pos="9000"/>
                <w:tab w:val="right" w:pos="9907"/>
              </w:tabs>
              <w:jc w:val="both"/>
              <w:rPr>
                <w:rFonts w:cs="Arial"/>
                <w:szCs w:val="22"/>
              </w:rPr>
            </w:pPr>
          </w:p>
        </w:tc>
      </w:tr>
      <w:tr w:rsidR="00EB2238" w:rsidRPr="006D118C" w14:paraId="49658A01" w14:textId="77777777" w:rsidTr="004F1C8F">
        <w:trPr>
          <w:trHeight w:val="1763"/>
        </w:trPr>
        <w:tc>
          <w:tcPr>
            <w:tcW w:w="950" w:type="dxa"/>
            <w:shd w:val="clear" w:color="auto" w:fill="auto"/>
          </w:tcPr>
          <w:p w14:paraId="7EADCD4C" w14:textId="77777777" w:rsidR="00EB2238" w:rsidRPr="006D118C" w:rsidRDefault="00EB2238" w:rsidP="006D118C">
            <w:pPr>
              <w:tabs>
                <w:tab w:val="left" w:pos="720"/>
                <w:tab w:val="left" w:pos="1440"/>
                <w:tab w:val="left" w:pos="2160"/>
                <w:tab w:val="left" w:pos="2880"/>
                <w:tab w:val="left" w:pos="4680"/>
                <w:tab w:val="left" w:pos="5400"/>
                <w:tab w:val="right" w:pos="9000"/>
                <w:tab w:val="right" w:pos="9907"/>
              </w:tabs>
              <w:rPr>
                <w:sz w:val="22"/>
                <w:szCs w:val="22"/>
              </w:rPr>
            </w:pPr>
            <w:r>
              <w:rPr>
                <w:sz w:val="22"/>
                <w:szCs w:val="22"/>
              </w:rPr>
              <w:t>12</w:t>
            </w:r>
          </w:p>
        </w:tc>
        <w:tc>
          <w:tcPr>
            <w:tcW w:w="7124" w:type="dxa"/>
            <w:gridSpan w:val="2"/>
            <w:shd w:val="clear" w:color="auto" w:fill="auto"/>
          </w:tcPr>
          <w:p w14:paraId="6CA9E02E" w14:textId="77777777" w:rsidR="00EB2238" w:rsidRPr="006D118C" w:rsidRDefault="00EB2238" w:rsidP="006D118C">
            <w:pPr>
              <w:tabs>
                <w:tab w:val="left" w:pos="4680"/>
                <w:tab w:val="left" w:pos="5400"/>
                <w:tab w:val="right" w:pos="9000"/>
                <w:tab w:val="right" w:pos="9907"/>
              </w:tabs>
              <w:autoSpaceDE w:val="0"/>
              <w:autoSpaceDN w:val="0"/>
              <w:adjustRightInd w:val="0"/>
              <w:ind w:left="-108"/>
              <w:jc w:val="both"/>
              <w:rPr>
                <w:rFonts w:cs="Arial"/>
                <w:sz w:val="22"/>
                <w:szCs w:val="22"/>
                <w:lang w:eastAsia="en-GB"/>
              </w:rPr>
            </w:pPr>
            <w:r w:rsidRPr="00EB2238">
              <w:rPr>
                <w:rFonts w:cs="Arial"/>
                <w:sz w:val="22"/>
                <w:szCs w:val="22"/>
                <w:lang w:eastAsia="en-GB"/>
              </w:rPr>
              <w:t xml:space="preserve">Boards should consider how their communications Directorate can help inform the public about any visiting restrictions which might be recommended as a result of a norovirus outbreak Boards should consider how their communications Directorate can help inform the public about any visiting restrictions which might be recommended as a result of </w:t>
            </w:r>
            <w:r w:rsidR="00206B20">
              <w:rPr>
                <w:rFonts w:cs="Arial"/>
                <w:sz w:val="22"/>
                <w:szCs w:val="22"/>
                <w:lang w:eastAsia="en-GB"/>
              </w:rPr>
              <w:t>COVID</w:t>
            </w:r>
            <w:r w:rsidRPr="00EB2238">
              <w:rPr>
                <w:rFonts w:cs="Arial"/>
                <w:sz w:val="22"/>
                <w:szCs w:val="22"/>
                <w:lang w:eastAsia="en-GB"/>
              </w:rPr>
              <w:t>-19.</w:t>
            </w:r>
          </w:p>
        </w:tc>
        <w:tc>
          <w:tcPr>
            <w:tcW w:w="1185" w:type="dxa"/>
            <w:gridSpan w:val="3"/>
            <w:shd w:val="clear" w:color="auto" w:fill="auto"/>
            <w:vAlign w:val="center"/>
          </w:tcPr>
          <w:p w14:paraId="4C0A436A" w14:textId="77777777" w:rsidR="00EB2238" w:rsidRPr="006D118C" w:rsidRDefault="00EB2238"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35" w:type="dxa"/>
            <w:shd w:val="clear" w:color="auto" w:fill="A8D08D" w:themeFill="accent6" w:themeFillTint="99"/>
          </w:tcPr>
          <w:p w14:paraId="40C91957" w14:textId="1EF9DFB8" w:rsidR="00EB2238" w:rsidRPr="006D118C" w:rsidRDefault="00EB2238"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599" w:type="dxa"/>
            <w:gridSpan w:val="2"/>
            <w:shd w:val="clear" w:color="auto" w:fill="auto"/>
          </w:tcPr>
          <w:p w14:paraId="7DDE04A8" w14:textId="6260F65F" w:rsidR="00EB2238" w:rsidRPr="006D118C" w:rsidRDefault="00F74648" w:rsidP="00F74648">
            <w:pPr>
              <w:tabs>
                <w:tab w:val="left" w:pos="720"/>
                <w:tab w:val="left" w:pos="1440"/>
                <w:tab w:val="left" w:pos="2160"/>
                <w:tab w:val="left" w:pos="2880"/>
                <w:tab w:val="left" w:pos="4680"/>
                <w:tab w:val="left" w:pos="5400"/>
                <w:tab w:val="right" w:pos="9000"/>
                <w:tab w:val="right" w:pos="9907"/>
              </w:tabs>
              <w:rPr>
                <w:rFonts w:cs="Arial"/>
                <w:szCs w:val="22"/>
              </w:rPr>
            </w:pPr>
            <w:r>
              <w:rPr>
                <w:rFonts w:cs="Arial"/>
                <w:szCs w:val="22"/>
              </w:rPr>
              <w:t>Established mechanism routinely used over the last 12 months with respect to changing COVID circumstances. NHS GGC website regularly updated supported by social media.</w:t>
            </w:r>
          </w:p>
        </w:tc>
      </w:tr>
    </w:tbl>
    <w:p w14:paraId="576C34A2" w14:textId="3EE929CD" w:rsidR="007044FB" w:rsidRDefault="007044FB" w:rsidP="006D118C">
      <w:pPr>
        <w:tabs>
          <w:tab w:val="left" w:pos="720"/>
          <w:tab w:val="left" w:pos="1440"/>
          <w:tab w:val="left" w:pos="2160"/>
          <w:tab w:val="left" w:pos="2880"/>
          <w:tab w:val="right" w:pos="9907"/>
        </w:tabs>
        <w:rPr>
          <w:szCs w:val="24"/>
          <w:lang w:eastAsia="en-GB"/>
        </w:rPr>
      </w:pPr>
    </w:p>
    <w:p w14:paraId="11F575BE" w14:textId="77777777" w:rsidR="007044FB" w:rsidRDefault="007044FB">
      <w:pPr>
        <w:rPr>
          <w:szCs w:val="24"/>
          <w:lang w:eastAsia="en-GB"/>
        </w:rPr>
      </w:pPr>
      <w:r>
        <w:rPr>
          <w:szCs w:val="24"/>
          <w:lang w:eastAsia="en-GB"/>
        </w:rPr>
        <w:br w:type="page"/>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7146"/>
        <w:gridCol w:w="1116"/>
        <w:gridCol w:w="709"/>
        <w:gridCol w:w="5670"/>
      </w:tblGrid>
      <w:tr w:rsidR="006D118C" w:rsidRPr="006D118C" w14:paraId="7A0E0A1F" w14:textId="77777777" w:rsidTr="61AE8B7D">
        <w:trPr>
          <w:trHeight w:val="362"/>
        </w:trPr>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6D2C16BF"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b/>
                <w:color w:val="1F497D"/>
                <w:sz w:val="28"/>
                <w:szCs w:val="28"/>
              </w:rPr>
            </w:pPr>
            <w:r w:rsidRPr="006D118C">
              <w:rPr>
                <w:b/>
                <w:color w:val="1F497D"/>
                <w:sz w:val="28"/>
                <w:szCs w:val="28"/>
              </w:rPr>
              <w:t>5</w:t>
            </w:r>
          </w:p>
        </w:tc>
        <w:tc>
          <w:tcPr>
            <w:tcW w:w="7146" w:type="dxa"/>
            <w:tcBorders>
              <w:top w:val="single" w:sz="4" w:space="0" w:color="auto"/>
              <w:left w:val="single" w:sz="4" w:space="0" w:color="auto"/>
              <w:bottom w:val="single" w:sz="4" w:space="0" w:color="auto"/>
              <w:right w:val="single" w:sz="4" w:space="0" w:color="auto"/>
            </w:tcBorders>
            <w:hideMark/>
          </w:tcPr>
          <w:p w14:paraId="4F718CCE" w14:textId="77777777" w:rsidR="006D118C" w:rsidRPr="006D118C" w:rsidRDefault="00206B20" w:rsidP="006D118C">
            <w:pPr>
              <w:tabs>
                <w:tab w:val="left" w:pos="4680"/>
                <w:tab w:val="left" w:pos="5400"/>
                <w:tab w:val="right" w:pos="9000"/>
                <w:tab w:val="right" w:pos="9907"/>
              </w:tabs>
              <w:autoSpaceDE w:val="0"/>
              <w:autoSpaceDN w:val="0"/>
              <w:adjustRightInd w:val="0"/>
              <w:jc w:val="center"/>
              <w:rPr>
                <w:rFonts w:cs="Arial"/>
                <w:b/>
                <w:color w:val="1F497D"/>
                <w:sz w:val="28"/>
                <w:szCs w:val="28"/>
              </w:rPr>
            </w:pPr>
            <w:r>
              <w:rPr>
                <w:rFonts w:cs="Arial"/>
                <w:b/>
                <w:color w:val="1F497D"/>
                <w:sz w:val="28"/>
                <w:szCs w:val="28"/>
              </w:rPr>
              <w:t>COVID</w:t>
            </w:r>
            <w:r w:rsidR="006D118C" w:rsidRPr="006D118C">
              <w:rPr>
                <w:rFonts w:cs="Arial"/>
                <w:b/>
                <w:color w:val="1F497D"/>
                <w:sz w:val="28"/>
                <w:szCs w:val="28"/>
              </w:rPr>
              <w:t xml:space="preserve"> -19, </w:t>
            </w:r>
            <w:r w:rsidR="001C5A1F">
              <w:rPr>
                <w:rFonts w:cs="Arial"/>
                <w:b/>
                <w:color w:val="1F497D"/>
                <w:sz w:val="28"/>
                <w:szCs w:val="28"/>
              </w:rPr>
              <w:t xml:space="preserve">RSV, </w:t>
            </w:r>
            <w:r w:rsidR="006D118C" w:rsidRPr="006D118C">
              <w:rPr>
                <w:rFonts w:cs="Arial"/>
                <w:b/>
                <w:color w:val="1F497D"/>
                <w:sz w:val="28"/>
                <w:szCs w:val="28"/>
              </w:rPr>
              <w:t>Seasonal Flu, Staff Protection &amp; Outbreak Resourcing</w:t>
            </w:r>
          </w:p>
          <w:p w14:paraId="52339892" w14:textId="77777777" w:rsidR="006D118C" w:rsidRPr="006D118C" w:rsidRDefault="006D118C" w:rsidP="006D118C">
            <w:pPr>
              <w:tabs>
                <w:tab w:val="left" w:pos="4680"/>
                <w:tab w:val="left" w:pos="5400"/>
                <w:tab w:val="right" w:pos="9000"/>
                <w:tab w:val="right" w:pos="9907"/>
              </w:tabs>
              <w:autoSpaceDE w:val="0"/>
              <w:autoSpaceDN w:val="0"/>
              <w:adjustRightInd w:val="0"/>
              <w:jc w:val="center"/>
              <w:rPr>
                <w:rFonts w:cs="Arial"/>
                <w:b/>
                <w:color w:val="1F497D"/>
                <w:sz w:val="28"/>
                <w:szCs w:val="28"/>
              </w:rPr>
            </w:pPr>
            <w:r w:rsidRPr="006D118C">
              <w:rPr>
                <w:rFonts w:cs="Arial"/>
                <w:i/>
                <w:color w:val="1F497D"/>
                <w:szCs w:val="24"/>
                <w:lang w:eastAsia="en-GB"/>
              </w:rPr>
              <w:t>(Assessment of overall winter preparations and further actions required)</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0FBCC"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b/>
                <w:color w:val="1F497D"/>
                <w:sz w:val="28"/>
                <w:szCs w:val="28"/>
              </w:rPr>
            </w:pPr>
          </w:p>
        </w:tc>
        <w:tc>
          <w:tcPr>
            <w:tcW w:w="709" w:type="dxa"/>
            <w:tcBorders>
              <w:top w:val="single" w:sz="4" w:space="0" w:color="auto"/>
              <w:left w:val="single" w:sz="4" w:space="0" w:color="auto"/>
              <w:bottom w:val="single" w:sz="4" w:space="0" w:color="auto"/>
              <w:right w:val="single" w:sz="4" w:space="0" w:color="auto"/>
            </w:tcBorders>
          </w:tcPr>
          <w:p w14:paraId="2978840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b/>
                <w:color w:val="1F497D"/>
                <w:sz w:val="28"/>
                <w:szCs w:val="28"/>
              </w:rPr>
            </w:pPr>
            <w:r w:rsidRPr="006D118C">
              <w:rPr>
                <w:b/>
                <w:color w:val="1F497D"/>
                <w:sz w:val="22"/>
                <w:szCs w:val="28"/>
              </w:rPr>
              <w:t>RAG</w:t>
            </w:r>
          </w:p>
        </w:tc>
        <w:tc>
          <w:tcPr>
            <w:tcW w:w="5670" w:type="dxa"/>
            <w:tcBorders>
              <w:top w:val="single" w:sz="4" w:space="0" w:color="auto"/>
              <w:left w:val="single" w:sz="4" w:space="0" w:color="auto"/>
              <w:bottom w:val="single" w:sz="4" w:space="0" w:color="auto"/>
              <w:right w:val="single" w:sz="4" w:space="0" w:color="auto"/>
            </w:tcBorders>
          </w:tcPr>
          <w:p w14:paraId="0F6D9587" w14:textId="77777777" w:rsidR="006D118C" w:rsidRPr="006D118C" w:rsidRDefault="006D118C" w:rsidP="00DB5EFC">
            <w:pPr>
              <w:tabs>
                <w:tab w:val="left" w:pos="720"/>
                <w:tab w:val="left" w:pos="1440"/>
                <w:tab w:val="left" w:pos="2160"/>
                <w:tab w:val="left" w:pos="2880"/>
                <w:tab w:val="left" w:pos="4680"/>
                <w:tab w:val="left" w:pos="5400"/>
                <w:tab w:val="right" w:pos="9000"/>
                <w:tab w:val="right" w:pos="9907"/>
              </w:tabs>
              <w:jc w:val="center"/>
              <w:rPr>
                <w:b/>
                <w:color w:val="1F497D"/>
                <w:sz w:val="28"/>
                <w:szCs w:val="28"/>
              </w:rPr>
            </w:pPr>
            <w:r w:rsidRPr="006D118C">
              <w:rPr>
                <w:b/>
                <w:color w:val="1F497D"/>
                <w:sz w:val="28"/>
                <w:szCs w:val="28"/>
              </w:rPr>
              <w:t>Further Action/Comments</w:t>
            </w:r>
          </w:p>
        </w:tc>
      </w:tr>
      <w:tr w:rsidR="006D118C" w:rsidRPr="006D118C" w14:paraId="6E3739CE" w14:textId="77777777" w:rsidTr="61AE8B7D">
        <w:trPr>
          <w:trHeight w:val="2422"/>
        </w:trPr>
        <w:tc>
          <w:tcPr>
            <w:tcW w:w="952" w:type="dxa"/>
            <w:tcBorders>
              <w:top w:val="single" w:sz="4" w:space="0" w:color="auto"/>
              <w:left w:val="single" w:sz="4" w:space="0" w:color="auto"/>
              <w:bottom w:val="single" w:sz="4" w:space="0" w:color="auto"/>
              <w:right w:val="single" w:sz="4" w:space="0" w:color="auto"/>
            </w:tcBorders>
            <w:hideMark/>
          </w:tcPr>
          <w:p w14:paraId="07A73C4E"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1</w:t>
            </w:r>
          </w:p>
        </w:tc>
        <w:tc>
          <w:tcPr>
            <w:tcW w:w="7146" w:type="dxa"/>
            <w:tcBorders>
              <w:top w:val="single" w:sz="4" w:space="0" w:color="auto"/>
              <w:left w:val="single" w:sz="4" w:space="0" w:color="auto"/>
              <w:bottom w:val="single" w:sz="4" w:space="0" w:color="auto"/>
              <w:right w:val="single" w:sz="4" w:space="0" w:color="auto"/>
            </w:tcBorders>
          </w:tcPr>
          <w:p w14:paraId="35C12553"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sz w:val="22"/>
                <w:szCs w:val="22"/>
              </w:rPr>
            </w:pPr>
            <w:r w:rsidRPr="006D118C">
              <w:rPr>
                <w:rFonts w:cs="Arial"/>
                <w:sz w:val="22"/>
                <w:szCs w:val="22"/>
              </w:rPr>
              <w:t xml:space="preserve">Staff, particularly those working in areas with high risk patients such as paediatric, oncology, maternity, care of the elderly, haematology, ICUs, etc., have been vaccinated to prevent the potential spread of infection to patients and other staff, as recommended in the CMOs seasonal flu vaccination letter published on </w:t>
            </w:r>
            <w:hyperlink r:id="rId19" w:history="1">
              <w:r w:rsidR="003D28EF" w:rsidRPr="003D28EF">
                <w:rPr>
                  <w:color w:val="0000FF"/>
                  <w:u w:val="single"/>
                </w:rPr>
                <w:t>Adult flu immunisation programme 2021/22 (scot.nhs.uk)</w:t>
              </w:r>
            </w:hyperlink>
            <w:r w:rsidR="003D28EF">
              <w:t xml:space="preserve"> and </w:t>
            </w:r>
            <w:hyperlink r:id="rId20" w:history="1">
              <w:r w:rsidR="003D28EF" w:rsidRPr="003D28EF">
                <w:rPr>
                  <w:color w:val="0000FF"/>
                  <w:u w:val="single"/>
                </w:rPr>
                <w:t>Scottish childhood and school flu immunisation programme 2021/22</w:t>
              </w:r>
            </w:hyperlink>
            <w:r w:rsidR="003D28EF">
              <w:t xml:space="preserve"> . Further CMO letters will be issued before the flu season begins to provide further details on aspects of the programme, including the marketing campaign and details of education resources for staff administering vaccinations.</w:t>
            </w:r>
          </w:p>
          <w:p w14:paraId="4DC1A257"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sz w:val="22"/>
                <w:szCs w:val="22"/>
              </w:rPr>
            </w:pPr>
          </w:p>
          <w:p w14:paraId="187DBE7F"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i/>
                <w:sz w:val="20"/>
              </w:rPr>
            </w:pPr>
          </w:p>
        </w:tc>
        <w:tc>
          <w:tcPr>
            <w:tcW w:w="1116" w:type="dxa"/>
            <w:tcBorders>
              <w:top w:val="single" w:sz="4" w:space="0" w:color="auto"/>
              <w:left w:val="single" w:sz="4" w:space="0" w:color="auto"/>
              <w:bottom w:val="single" w:sz="4" w:space="0" w:color="auto"/>
              <w:right w:val="single" w:sz="4" w:space="0" w:color="auto"/>
            </w:tcBorders>
            <w:vAlign w:val="center"/>
          </w:tcPr>
          <w:p w14:paraId="2B01CE47"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7F533FD9"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37C561AB"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2A409E1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0BFD77FB"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15F07E53"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2AFB1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670" w:type="dxa"/>
            <w:tcBorders>
              <w:top w:val="single" w:sz="4" w:space="0" w:color="auto"/>
              <w:left w:val="single" w:sz="4" w:space="0" w:color="auto"/>
              <w:bottom w:val="single" w:sz="4" w:space="0" w:color="auto"/>
              <w:right w:val="single" w:sz="4" w:space="0" w:color="auto"/>
            </w:tcBorders>
          </w:tcPr>
          <w:p w14:paraId="133F3708" w14:textId="177F0FA0" w:rsidR="008E3EBA" w:rsidRDefault="00F74648" w:rsidP="00F74648">
            <w:pPr>
              <w:tabs>
                <w:tab w:val="left" w:pos="720"/>
                <w:tab w:val="left" w:pos="1440"/>
                <w:tab w:val="left" w:pos="2160"/>
                <w:tab w:val="left" w:pos="2880"/>
                <w:tab w:val="left" w:pos="4680"/>
                <w:tab w:val="left" w:pos="5400"/>
                <w:tab w:val="right" w:pos="9000"/>
                <w:tab w:val="right" w:pos="9907"/>
              </w:tabs>
              <w:rPr>
                <w:rFonts w:cs="Arial"/>
                <w:sz w:val="22"/>
                <w:szCs w:val="22"/>
              </w:rPr>
            </w:pPr>
            <w:r w:rsidRPr="61AE8B7D">
              <w:rPr>
                <w:rFonts w:cs="Arial"/>
                <w:sz w:val="22"/>
                <w:szCs w:val="22"/>
              </w:rPr>
              <w:t>The Flu Programme has been planned in accordance with SG guidance</w:t>
            </w:r>
            <w:r w:rsidR="00767692" w:rsidRPr="61AE8B7D">
              <w:rPr>
                <w:rFonts w:cs="Arial"/>
                <w:sz w:val="22"/>
                <w:szCs w:val="22"/>
              </w:rPr>
              <w:t xml:space="preserve"> and provides for co-administration of Flu and COVID </w:t>
            </w:r>
            <w:r w:rsidR="008E3EBA" w:rsidRPr="61AE8B7D">
              <w:rPr>
                <w:rFonts w:cs="Arial"/>
                <w:sz w:val="22"/>
                <w:szCs w:val="22"/>
              </w:rPr>
              <w:t>booster vaccine</w:t>
            </w:r>
            <w:r w:rsidR="00767692" w:rsidRPr="61AE8B7D">
              <w:rPr>
                <w:rFonts w:cs="Arial"/>
                <w:sz w:val="22"/>
                <w:szCs w:val="22"/>
              </w:rPr>
              <w:t xml:space="preserve">. </w:t>
            </w:r>
          </w:p>
          <w:p w14:paraId="53F316F5" w14:textId="77777777" w:rsidR="008E3EBA" w:rsidRDefault="008E3EBA" w:rsidP="00F74648">
            <w:pPr>
              <w:tabs>
                <w:tab w:val="left" w:pos="720"/>
                <w:tab w:val="left" w:pos="1440"/>
                <w:tab w:val="left" w:pos="2160"/>
                <w:tab w:val="left" w:pos="2880"/>
                <w:tab w:val="left" w:pos="4680"/>
                <w:tab w:val="left" w:pos="5400"/>
                <w:tab w:val="right" w:pos="9000"/>
                <w:tab w:val="right" w:pos="9907"/>
              </w:tabs>
              <w:rPr>
                <w:rFonts w:cs="Arial"/>
                <w:sz w:val="22"/>
                <w:szCs w:val="22"/>
              </w:rPr>
            </w:pPr>
          </w:p>
          <w:p w14:paraId="302317E2" w14:textId="257CC119" w:rsidR="00F74648" w:rsidRPr="00767692" w:rsidRDefault="008E3EBA" w:rsidP="00F74648">
            <w:pPr>
              <w:tabs>
                <w:tab w:val="left" w:pos="720"/>
                <w:tab w:val="left" w:pos="1440"/>
                <w:tab w:val="left" w:pos="2160"/>
                <w:tab w:val="left" w:pos="2880"/>
                <w:tab w:val="left" w:pos="4680"/>
                <w:tab w:val="left" w:pos="5400"/>
                <w:tab w:val="right" w:pos="9000"/>
                <w:tab w:val="right" w:pos="9907"/>
              </w:tabs>
              <w:rPr>
                <w:rFonts w:cs="Arial"/>
                <w:sz w:val="22"/>
                <w:szCs w:val="22"/>
              </w:rPr>
            </w:pPr>
            <w:r w:rsidRPr="51E3F3DF">
              <w:rPr>
                <w:rFonts w:cs="Arial"/>
                <w:sz w:val="22"/>
                <w:szCs w:val="22"/>
              </w:rPr>
              <w:t>Staff</w:t>
            </w:r>
            <w:r w:rsidR="00F74648" w:rsidRPr="51E3F3DF">
              <w:rPr>
                <w:rFonts w:cs="Arial"/>
                <w:sz w:val="22"/>
                <w:szCs w:val="22"/>
              </w:rPr>
              <w:t xml:space="preserve"> have access through the NVSS to Com</w:t>
            </w:r>
            <w:r w:rsidR="00BA3353">
              <w:rPr>
                <w:rFonts w:cs="Arial"/>
                <w:sz w:val="22"/>
                <w:szCs w:val="22"/>
              </w:rPr>
              <w:t>munity Vaccination clinics, NHS</w:t>
            </w:r>
            <w:r w:rsidR="00F74648" w:rsidRPr="51E3F3DF">
              <w:rPr>
                <w:rFonts w:cs="Arial"/>
                <w:sz w:val="22"/>
                <w:szCs w:val="22"/>
              </w:rPr>
              <w:t xml:space="preserve">GGC have also dedicated clinics on all hospital sites. </w:t>
            </w:r>
          </w:p>
          <w:p w14:paraId="4A756F6B" w14:textId="041A7A44" w:rsidR="51E3F3DF" w:rsidRDefault="51E3F3DF" w:rsidP="51E3F3DF">
            <w:pPr>
              <w:tabs>
                <w:tab w:val="left" w:pos="720"/>
                <w:tab w:val="left" w:pos="1440"/>
                <w:tab w:val="left" w:pos="2160"/>
                <w:tab w:val="left" w:pos="2880"/>
                <w:tab w:val="left" w:pos="4680"/>
                <w:tab w:val="left" w:pos="5400"/>
                <w:tab w:val="right" w:pos="9000"/>
                <w:tab w:val="right" w:pos="9907"/>
              </w:tabs>
              <w:rPr>
                <w:rFonts w:cs="Arial"/>
                <w:sz w:val="22"/>
                <w:szCs w:val="22"/>
              </w:rPr>
            </w:pPr>
          </w:p>
          <w:p w14:paraId="78212149" w14:textId="6072EDA7" w:rsidR="1DF67717" w:rsidRDefault="00BA3353" w:rsidP="51E3F3DF">
            <w:pPr>
              <w:tabs>
                <w:tab w:val="left" w:pos="720"/>
                <w:tab w:val="left" w:pos="1440"/>
                <w:tab w:val="left" w:pos="2160"/>
                <w:tab w:val="left" w:pos="2880"/>
                <w:tab w:val="left" w:pos="4680"/>
                <w:tab w:val="left" w:pos="5400"/>
                <w:tab w:val="right" w:pos="9000"/>
                <w:tab w:val="right" w:pos="9907"/>
              </w:tabs>
              <w:spacing w:line="259" w:lineRule="auto"/>
              <w:rPr>
                <w:rFonts w:cs="Arial"/>
                <w:sz w:val="22"/>
                <w:szCs w:val="22"/>
              </w:rPr>
            </w:pPr>
            <w:r w:rsidRPr="61AE8B7D">
              <w:rPr>
                <w:rFonts w:cs="Arial"/>
                <w:sz w:val="22"/>
                <w:szCs w:val="22"/>
              </w:rPr>
              <w:t>The NHS</w:t>
            </w:r>
            <w:r w:rsidR="1DF67717" w:rsidRPr="61AE8B7D">
              <w:rPr>
                <w:rFonts w:cs="Arial"/>
                <w:sz w:val="22"/>
                <w:szCs w:val="22"/>
              </w:rPr>
              <w:t>GGC Communications team have agreed a comms plan for the vaccination programme with HSCPs and LAs. This covers both H&amp;SC staff and the public, drawing on mate</w:t>
            </w:r>
            <w:r w:rsidR="6B1D8AC7" w:rsidRPr="61AE8B7D">
              <w:rPr>
                <w:rFonts w:cs="Arial"/>
                <w:sz w:val="22"/>
                <w:szCs w:val="22"/>
              </w:rPr>
              <w:t>rial made available by SG.</w:t>
            </w:r>
            <w:bookmarkStart w:id="1" w:name="_GoBack"/>
            <w:bookmarkEnd w:id="1"/>
          </w:p>
          <w:p w14:paraId="43092902" w14:textId="77777777" w:rsidR="00767692" w:rsidRPr="00767692" w:rsidRDefault="00767692" w:rsidP="00F74648">
            <w:pPr>
              <w:tabs>
                <w:tab w:val="left" w:pos="720"/>
                <w:tab w:val="left" w:pos="1440"/>
                <w:tab w:val="left" w:pos="2160"/>
                <w:tab w:val="left" w:pos="2880"/>
                <w:tab w:val="left" w:pos="4680"/>
                <w:tab w:val="left" w:pos="5400"/>
                <w:tab w:val="right" w:pos="9000"/>
                <w:tab w:val="right" w:pos="9907"/>
              </w:tabs>
              <w:rPr>
                <w:rFonts w:cs="Arial"/>
                <w:sz w:val="22"/>
                <w:szCs w:val="22"/>
              </w:rPr>
            </w:pPr>
          </w:p>
          <w:p w14:paraId="79EF5906" w14:textId="4D580C59" w:rsidR="006D118C" w:rsidRPr="00767692" w:rsidRDefault="00514831" w:rsidP="00F74648">
            <w:pPr>
              <w:tabs>
                <w:tab w:val="left" w:pos="720"/>
                <w:tab w:val="left" w:pos="1440"/>
                <w:tab w:val="left" w:pos="2160"/>
                <w:tab w:val="left" w:pos="2880"/>
                <w:tab w:val="left" w:pos="4680"/>
                <w:tab w:val="left" w:pos="5400"/>
                <w:tab w:val="right" w:pos="9000"/>
                <w:tab w:val="right" w:pos="9907"/>
              </w:tabs>
              <w:rPr>
                <w:rFonts w:cs="Arial"/>
                <w:sz w:val="22"/>
                <w:szCs w:val="22"/>
              </w:rPr>
            </w:pPr>
            <w:r w:rsidRPr="00767692">
              <w:rPr>
                <w:rFonts w:cs="Arial"/>
                <w:sz w:val="22"/>
                <w:szCs w:val="22"/>
              </w:rPr>
              <w:t xml:space="preserve"> </w:t>
            </w:r>
          </w:p>
        </w:tc>
      </w:tr>
      <w:tr w:rsidR="00284EE7" w:rsidRPr="006D118C" w14:paraId="60740D60" w14:textId="77777777" w:rsidTr="61AE8B7D">
        <w:trPr>
          <w:trHeight w:val="2422"/>
        </w:trPr>
        <w:tc>
          <w:tcPr>
            <w:tcW w:w="952" w:type="dxa"/>
            <w:tcBorders>
              <w:top w:val="single" w:sz="4" w:space="0" w:color="auto"/>
              <w:left w:val="single" w:sz="4" w:space="0" w:color="auto"/>
              <w:bottom w:val="single" w:sz="4" w:space="0" w:color="auto"/>
              <w:right w:val="single" w:sz="4" w:space="0" w:color="auto"/>
            </w:tcBorders>
          </w:tcPr>
          <w:p w14:paraId="4B2F5BF8" w14:textId="3439FD66" w:rsidR="00284EE7" w:rsidRPr="006D118C" w:rsidRDefault="00284EE7" w:rsidP="006D118C">
            <w:pPr>
              <w:tabs>
                <w:tab w:val="left" w:pos="720"/>
                <w:tab w:val="left" w:pos="1440"/>
                <w:tab w:val="left" w:pos="2160"/>
                <w:tab w:val="left" w:pos="2880"/>
                <w:tab w:val="left" w:pos="4680"/>
                <w:tab w:val="left" w:pos="5400"/>
                <w:tab w:val="right" w:pos="9000"/>
                <w:tab w:val="right" w:pos="9907"/>
              </w:tabs>
              <w:rPr>
                <w:sz w:val="22"/>
                <w:szCs w:val="22"/>
              </w:rPr>
            </w:pPr>
            <w:r>
              <w:rPr>
                <w:sz w:val="22"/>
                <w:szCs w:val="22"/>
              </w:rPr>
              <w:t>2</w:t>
            </w:r>
          </w:p>
        </w:tc>
        <w:tc>
          <w:tcPr>
            <w:tcW w:w="7146" w:type="dxa"/>
            <w:tcBorders>
              <w:top w:val="single" w:sz="4" w:space="0" w:color="auto"/>
              <w:left w:val="single" w:sz="4" w:space="0" w:color="auto"/>
              <w:bottom w:val="single" w:sz="4" w:space="0" w:color="auto"/>
              <w:right w:val="single" w:sz="4" w:space="0" w:color="auto"/>
            </w:tcBorders>
          </w:tcPr>
          <w:p w14:paraId="6B3C71F3" w14:textId="77777777" w:rsidR="00284EE7" w:rsidRPr="006D118C" w:rsidRDefault="00284EE7" w:rsidP="00284EE7">
            <w:pPr>
              <w:tabs>
                <w:tab w:val="left" w:pos="4680"/>
                <w:tab w:val="left" w:pos="5400"/>
                <w:tab w:val="right" w:pos="9000"/>
                <w:tab w:val="right" w:pos="9907"/>
              </w:tabs>
              <w:autoSpaceDE w:val="0"/>
              <w:autoSpaceDN w:val="0"/>
              <w:adjustRightInd w:val="0"/>
              <w:ind w:left="-108"/>
              <w:jc w:val="both"/>
              <w:rPr>
                <w:rFonts w:cs="Arial"/>
                <w:sz w:val="22"/>
                <w:szCs w:val="22"/>
              </w:rPr>
            </w:pPr>
            <w:r w:rsidRPr="006D118C">
              <w:rPr>
                <w:rFonts w:cs="Arial"/>
                <w:sz w:val="22"/>
                <w:szCs w:val="22"/>
              </w:rPr>
              <w:t xml:space="preserve">All of our staff have easy and convenient access to the seasonal flu vaccine. In line with recommendations in </w:t>
            </w:r>
            <w:hyperlink r:id="rId21" w:history="1">
              <w:r w:rsidRPr="006D118C">
                <w:rPr>
                  <w:rFonts w:cs="Arial"/>
                  <w:color w:val="0000FF"/>
                  <w:sz w:val="22"/>
                  <w:szCs w:val="22"/>
                  <w:u w:val="single"/>
                </w:rPr>
                <w:t>CMO Letter</w:t>
              </w:r>
            </w:hyperlink>
            <w:r w:rsidRPr="006D118C">
              <w:rPr>
                <w:rFonts w:cs="Arial"/>
                <w:sz w:val="22"/>
                <w:szCs w:val="22"/>
              </w:rPr>
              <w:t xml:space="preserve"> </w:t>
            </w:r>
            <w:r w:rsidRPr="006D118C">
              <w:rPr>
                <w:sz w:val="22"/>
                <w:szCs w:val="22"/>
              </w:rPr>
              <w:t>c</w:t>
            </w:r>
            <w:r w:rsidRPr="006D118C">
              <w:rPr>
                <w:sz w:val="23"/>
                <w:szCs w:val="23"/>
                <w:lang w:eastAsia="en-GB"/>
              </w:rPr>
              <w:t>linics are available at the place of work and include clinics during early, late and night shifts, at convenient locations. Drop-in clinics are also available for staff unable to make their designated appointment and peer vaccination is facilitated to bring vaccine as close to the place of work for staff as possible.</w:t>
            </w:r>
          </w:p>
          <w:p w14:paraId="08EC62F4" w14:textId="77777777" w:rsidR="00284EE7" w:rsidRPr="006D118C" w:rsidRDefault="00284EE7" w:rsidP="00284EE7">
            <w:pPr>
              <w:tabs>
                <w:tab w:val="left" w:pos="4680"/>
                <w:tab w:val="left" w:pos="5400"/>
                <w:tab w:val="right" w:pos="9000"/>
                <w:tab w:val="right" w:pos="9907"/>
              </w:tabs>
              <w:autoSpaceDE w:val="0"/>
              <w:autoSpaceDN w:val="0"/>
              <w:adjustRightInd w:val="0"/>
              <w:ind w:left="-108"/>
              <w:jc w:val="both"/>
              <w:rPr>
                <w:rFonts w:cs="Arial"/>
                <w:color w:val="000000"/>
                <w:szCs w:val="24"/>
              </w:rPr>
            </w:pPr>
          </w:p>
          <w:p w14:paraId="6F9CDEDD" w14:textId="77777777" w:rsidR="00284EE7" w:rsidRPr="006D118C" w:rsidRDefault="00284EE7" w:rsidP="00284EE7">
            <w:pPr>
              <w:tabs>
                <w:tab w:val="left" w:pos="4680"/>
                <w:tab w:val="left" w:pos="5400"/>
                <w:tab w:val="right" w:pos="9000"/>
                <w:tab w:val="right" w:pos="9907"/>
              </w:tabs>
              <w:autoSpaceDE w:val="0"/>
              <w:autoSpaceDN w:val="0"/>
              <w:adjustRightInd w:val="0"/>
              <w:ind w:left="-108"/>
              <w:jc w:val="both"/>
              <w:rPr>
                <w:i/>
                <w:sz w:val="20"/>
                <w:lang w:eastAsia="en-GB"/>
              </w:rPr>
            </w:pPr>
            <w:r w:rsidRPr="006D118C">
              <w:rPr>
                <w:i/>
                <w:sz w:val="20"/>
                <w:lang w:eastAsia="en-GB"/>
              </w:rPr>
              <w:t>It is the responsibility of health care staff to get vaccinated to protect themselves from seasonal flu and in turn protect their vulnerable patients, but NHS Boards have responsibility for ensuring vaccine is easily and conveniently available; that sufficient vaccine is available for staff vaccination programmes; that staff fully understand the role flu vaccination plays in preventing transmission of the flu virus and that senior management and clinical leaders with NHS Boards fully support vaccine delivery and uptake.</w:t>
            </w:r>
          </w:p>
          <w:p w14:paraId="72E810FB" w14:textId="701EB546" w:rsidR="00284EE7" w:rsidRPr="006D118C" w:rsidRDefault="00284EE7" w:rsidP="00284EE7">
            <w:pPr>
              <w:tabs>
                <w:tab w:val="left" w:pos="4680"/>
                <w:tab w:val="left" w:pos="5400"/>
                <w:tab w:val="right" w:pos="9000"/>
                <w:tab w:val="right" w:pos="9907"/>
              </w:tabs>
              <w:autoSpaceDE w:val="0"/>
              <w:autoSpaceDN w:val="0"/>
              <w:adjustRightInd w:val="0"/>
              <w:ind w:left="-108"/>
              <w:jc w:val="both"/>
              <w:rPr>
                <w:rFonts w:cs="Arial"/>
                <w:sz w:val="22"/>
                <w:szCs w:val="22"/>
              </w:rPr>
            </w:pPr>
            <w:r w:rsidRPr="006D118C">
              <w:rPr>
                <w:i/>
                <w:sz w:val="20"/>
                <w:lang w:eastAsia="en-GB"/>
              </w:rPr>
              <w:t>Vaccine uptake will be monitored weekly by performance &amp; delivery division</w:t>
            </w:r>
          </w:p>
        </w:tc>
        <w:tc>
          <w:tcPr>
            <w:tcW w:w="1116" w:type="dxa"/>
            <w:tcBorders>
              <w:top w:val="single" w:sz="4" w:space="0" w:color="auto"/>
              <w:left w:val="single" w:sz="4" w:space="0" w:color="auto"/>
              <w:bottom w:val="single" w:sz="4" w:space="0" w:color="auto"/>
              <w:right w:val="single" w:sz="4" w:space="0" w:color="auto"/>
            </w:tcBorders>
            <w:vAlign w:val="center"/>
          </w:tcPr>
          <w:p w14:paraId="264EEAED" w14:textId="77777777" w:rsidR="00284EE7" w:rsidRPr="006D118C" w:rsidRDefault="00284EE7" w:rsidP="00284EE7">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3C974078" w14:textId="77777777" w:rsidR="00284EE7" w:rsidRPr="006D118C" w:rsidRDefault="00284EE7" w:rsidP="00284EE7">
            <w:pPr>
              <w:tabs>
                <w:tab w:val="left" w:pos="720"/>
                <w:tab w:val="left" w:pos="1440"/>
                <w:tab w:val="left" w:pos="2160"/>
                <w:tab w:val="left" w:pos="2880"/>
                <w:tab w:val="left" w:pos="4680"/>
                <w:tab w:val="left" w:pos="5400"/>
                <w:tab w:val="right" w:pos="9000"/>
                <w:tab w:val="right" w:pos="9907"/>
              </w:tabs>
              <w:jc w:val="center"/>
              <w:rPr>
                <w:rFonts w:cs="Arial"/>
                <w:szCs w:val="22"/>
              </w:rPr>
            </w:pPr>
          </w:p>
          <w:p w14:paraId="1191022E" w14:textId="77777777" w:rsidR="00284EE7" w:rsidRPr="006D118C" w:rsidRDefault="00284EE7" w:rsidP="00284EE7">
            <w:pPr>
              <w:tabs>
                <w:tab w:val="left" w:pos="720"/>
                <w:tab w:val="left" w:pos="1440"/>
                <w:tab w:val="left" w:pos="2160"/>
                <w:tab w:val="left" w:pos="2880"/>
                <w:tab w:val="left" w:pos="4680"/>
                <w:tab w:val="left" w:pos="5400"/>
                <w:tab w:val="right" w:pos="9000"/>
                <w:tab w:val="right" w:pos="9907"/>
              </w:tabs>
              <w:jc w:val="center"/>
              <w:rPr>
                <w:rFonts w:cs="Arial"/>
                <w:szCs w:val="22"/>
              </w:rPr>
            </w:pPr>
          </w:p>
          <w:p w14:paraId="4BE06FDC" w14:textId="77777777" w:rsidR="00284EE7" w:rsidRPr="006D118C" w:rsidRDefault="00284EE7"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C301C5E" w14:textId="77777777" w:rsidR="00284EE7" w:rsidRPr="006D118C" w:rsidRDefault="00284EE7"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670" w:type="dxa"/>
            <w:tcBorders>
              <w:top w:val="single" w:sz="4" w:space="0" w:color="auto"/>
              <w:left w:val="single" w:sz="4" w:space="0" w:color="auto"/>
              <w:bottom w:val="single" w:sz="4" w:space="0" w:color="auto"/>
              <w:right w:val="single" w:sz="4" w:space="0" w:color="auto"/>
            </w:tcBorders>
          </w:tcPr>
          <w:p w14:paraId="34E63210" w14:textId="08C372A5" w:rsidR="00284EE7" w:rsidRPr="00767692" w:rsidRDefault="00284EE7" w:rsidP="51E3F3DF">
            <w:pPr>
              <w:tabs>
                <w:tab w:val="left" w:pos="720"/>
                <w:tab w:val="left" w:pos="1440"/>
                <w:tab w:val="left" w:pos="2160"/>
                <w:tab w:val="left" w:pos="2880"/>
                <w:tab w:val="left" w:pos="4680"/>
                <w:tab w:val="left" w:pos="5400"/>
                <w:tab w:val="right" w:pos="9000"/>
                <w:tab w:val="right" w:pos="9907"/>
              </w:tabs>
              <w:rPr>
                <w:rFonts w:cs="Arial"/>
                <w:sz w:val="22"/>
                <w:szCs w:val="22"/>
              </w:rPr>
            </w:pPr>
          </w:p>
          <w:p w14:paraId="63B15B4E" w14:textId="77777777" w:rsidR="00284EE7" w:rsidRDefault="00BA3353" w:rsidP="00BA3353">
            <w:pPr>
              <w:tabs>
                <w:tab w:val="left" w:pos="720"/>
                <w:tab w:val="left" w:pos="1440"/>
                <w:tab w:val="left" w:pos="2160"/>
                <w:tab w:val="left" w:pos="2880"/>
                <w:tab w:val="left" w:pos="4680"/>
                <w:tab w:val="left" w:pos="5400"/>
                <w:tab w:val="right" w:pos="9000"/>
                <w:tab w:val="right" w:pos="9907"/>
              </w:tabs>
              <w:rPr>
                <w:rFonts w:cs="Arial"/>
                <w:sz w:val="22"/>
                <w:szCs w:val="22"/>
              </w:rPr>
            </w:pPr>
            <w:r>
              <w:rPr>
                <w:rFonts w:cs="Arial"/>
                <w:sz w:val="22"/>
                <w:szCs w:val="22"/>
              </w:rPr>
              <w:t>In addition to the 19 Community Vaccination Clinics, NHSGGC has identified 7 locations on hospital sites which will offer capacity for staff over 7 days. Uptake will be monitored allowing targeted capacity and communications where necessary for the duration of the programme.</w:t>
            </w:r>
          </w:p>
          <w:p w14:paraId="29FC3305" w14:textId="77777777" w:rsidR="00BA3353" w:rsidRDefault="00BA3353" w:rsidP="00BA3353">
            <w:pPr>
              <w:tabs>
                <w:tab w:val="left" w:pos="720"/>
                <w:tab w:val="left" w:pos="1440"/>
                <w:tab w:val="left" w:pos="2160"/>
                <w:tab w:val="left" w:pos="2880"/>
                <w:tab w:val="left" w:pos="4680"/>
                <w:tab w:val="left" w:pos="5400"/>
                <w:tab w:val="right" w:pos="9000"/>
                <w:tab w:val="right" w:pos="9907"/>
              </w:tabs>
              <w:rPr>
                <w:rFonts w:cs="Arial"/>
                <w:sz w:val="22"/>
                <w:szCs w:val="22"/>
              </w:rPr>
            </w:pPr>
          </w:p>
          <w:p w14:paraId="5CBD2CFF" w14:textId="5BC57D2B" w:rsidR="00BA3353" w:rsidRPr="00767692" w:rsidRDefault="00BA3353" w:rsidP="00BA3353">
            <w:pPr>
              <w:tabs>
                <w:tab w:val="left" w:pos="720"/>
                <w:tab w:val="left" w:pos="1440"/>
                <w:tab w:val="left" w:pos="2160"/>
                <w:tab w:val="left" w:pos="2880"/>
                <w:tab w:val="left" w:pos="4680"/>
                <w:tab w:val="left" w:pos="5400"/>
                <w:tab w:val="right" w:pos="9000"/>
                <w:tab w:val="right" w:pos="9907"/>
              </w:tabs>
              <w:rPr>
                <w:rFonts w:cs="Arial"/>
                <w:sz w:val="22"/>
                <w:szCs w:val="22"/>
              </w:rPr>
            </w:pPr>
            <w:r>
              <w:rPr>
                <w:rFonts w:cs="Arial"/>
                <w:sz w:val="22"/>
                <w:szCs w:val="22"/>
              </w:rPr>
              <w:t>Comms to staff with instruction to self-book was launched the week beginning 13</w:t>
            </w:r>
            <w:r w:rsidRPr="00BA3353">
              <w:rPr>
                <w:rFonts w:cs="Arial"/>
                <w:sz w:val="22"/>
                <w:szCs w:val="22"/>
                <w:vertAlign w:val="superscript"/>
              </w:rPr>
              <w:t>th</w:t>
            </w:r>
            <w:r>
              <w:rPr>
                <w:rFonts w:cs="Arial"/>
                <w:sz w:val="22"/>
                <w:szCs w:val="22"/>
              </w:rPr>
              <w:t xml:space="preserve"> September.</w:t>
            </w:r>
          </w:p>
        </w:tc>
      </w:tr>
      <w:tr w:rsidR="006D118C" w:rsidRPr="006D118C" w14:paraId="6B9A98B6" w14:textId="77777777" w:rsidTr="61AE8B7D">
        <w:trPr>
          <w:trHeight w:val="2716"/>
        </w:trPr>
        <w:tc>
          <w:tcPr>
            <w:tcW w:w="952" w:type="dxa"/>
            <w:tcBorders>
              <w:top w:val="single" w:sz="4" w:space="0" w:color="auto"/>
              <w:left w:val="single" w:sz="4" w:space="0" w:color="auto"/>
              <w:bottom w:val="single" w:sz="4" w:space="0" w:color="auto"/>
              <w:right w:val="single" w:sz="4" w:space="0" w:color="auto"/>
            </w:tcBorders>
            <w:hideMark/>
          </w:tcPr>
          <w:p w14:paraId="2B181548"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3</w:t>
            </w:r>
          </w:p>
        </w:tc>
        <w:tc>
          <w:tcPr>
            <w:tcW w:w="7146" w:type="dxa"/>
            <w:tcBorders>
              <w:top w:val="single" w:sz="4" w:space="0" w:color="auto"/>
              <w:left w:val="single" w:sz="4" w:space="0" w:color="auto"/>
              <w:bottom w:val="single" w:sz="4" w:space="0" w:color="auto"/>
              <w:right w:val="single" w:sz="4" w:space="0" w:color="auto"/>
            </w:tcBorders>
          </w:tcPr>
          <w:p w14:paraId="55F53748" w14:textId="77777777" w:rsidR="006D118C" w:rsidRPr="006D118C" w:rsidRDefault="006D118C" w:rsidP="006D118C">
            <w:pPr>
              <w:tabs>
                <w:tab w:val="left" w:pos="720"/>
                <w:tab w:val="left" w:pos="1440"/>
                <w:tab w:val="left" w:pos="2160"/>
                <w:tab w:val="left" w:pos="2880"/>
                <w:tab w:val="right" w:pos="9907"/>
              </w:tabs>
              <w:jc w:val="both"/>
              <w:rPr>
                <w:rFonts w:cs="Arial"/>
                <w:sz w:val="22"/>
                <w:szCs w:val="22"/>
              </w:rPr>
            </w:pPr>
            <w:r w:rsidRPr="006D118C">
              <w:rPr>
                <w:rFonts w:cs="Arial"/>
                <w:sz w:val="22"/>
                <w:szCs w:val="22"/>
              </w:rPr>
              <w:t xml:space="preserve">The winter plan takes into account the predicted surge of seasonal flu activity that can happen between October and March and we have adequate resources in place to deal with potential flu outbreaks across this period. </w:t>
            </w:r>
          </w:p>
          <w:p w14:paraId="3B56B3FA" w14:textId="77777777" w:rsidR="006D118C" w:rsidRPr="006D118C" w:rsidRDefault="006D118C" w:rsidP="006D118C">
            <w:pPr>
              <w:tabs>
                <w:tab w:val="left" w:pos="720"/>
                <w:tab w:val="left" w:pos="1440"/>
                <w:tab w:val="left" w:pos="2160"/>
                <w:tab w:val="left" w:pos="2880"/>
                <w:tab w:val="right" w:pos="9907"/>
              </w:tabs>
              <w:jc w:val="both"/>
              <w:rPr>
                <w:rFonts w:cs="Arial"/>
                <w:szCs w:val="24"/>
              </w:rPr>
            </w:pPr>
          </w:p>
          <w:p w14:paraId="08434A1A" w14:textId="77777777" w:rsidR="006D118C" w:rsidRPr="006D118C" w:rsidRDefault="006D118C" w:rsidP="003D28EF">
            <w:pPr>
              <w:tabs>
                <w:tab w:val="left" w:pos="720"/>
                <w:tab w:val="left" w:pos="1440"/>
                <w:tab w:val="left" w:pos="2160"/>
                <w:tab w:val="left" w:pos="2880"/>
                <w:tab w:val="right" w:pos="9907"/>
              </w:tabs>
              <w:jc w:val="both"/>
              <w:rPr>
                <w:i/>
                <w:sz w:val="20"/>
                <w:lang w:eastAsia="en-GB"/>
              </w:rPr>
            </w:pPr>
            <w:r w:rsidRPr="006D118C">
              <w:rPr>
                <w:i/>
                <w:sz w:val="20"/>
                <w:lang w:eastAsia="en-GB"/>
              </w:rPr>
              <w:t>If there are reported flu outbreaks during the season, where evidence shows that vaccination uptake rates are not particularly high, NHS Boards may undertake targeted immunisation. </w:t>
            </w:r>
            <w:r w:rsidR="003D28EF">
              <w:rPr>
                <w:i/>
                <w:sz w:val="20"/>
                <w:lang w:eastAsia="en-GB"/>
              </w:rPr>
              <w:t>SG procures additional stocks of flu vaccine which is added to the stocks that Health Boards receive throughout the season, which they can draw down, if required.</w:t>
            </w:r>
            <w:r w:rsidRPr="006D118C">
              <w:rPr>
                <w:i/>
                <w:sz w:val="20"/>
                <w:lang w:eastAsia="en-GB"/>
              </w:rPr>
              <w:t xml:space="preserve"> Antiviral prescribing for seasonal influenza may also be undertaken when influenza rates circulating in the community reach a trigger level (advice on this is generated by a CMO letter to health professionals</w:t>
            </w:r>
            <w:r w:rsidR="003D28EF">
              <w:rPr>
                <w:i/>
                <w:sz w:val="20"/>
                <w:lang w:eastAsia="en-GB"/>
              </w:rPr>
              <w:t xml:space="preserve"> co-ordinated and issued by the Vaccinations Strategy Division.</w:t>
            </w:r>
            <w:r w:rsidRPr="006D118C">
              <w:rPr>
                <w:i/>
                <w:sz w:val="20"/>
                <w:lang w:eastAsia="en-GB"/>
              </w:rPr>
              <w:t>)</w:t>
            </w:r>
          </w:p>
        </w:tc>
        <w:tc>
          <w:tcPr>
            <w:tcW w:w="1116" w:type="dxa"/>
            <w:tcBorders>
              <w:top w:val="single" w:sz="4" w:space="0" w:color="auto"/>
              <w:left w:val="single" w:sz="4" w:space="0" w:color="auto"/>
              <w:bottom w:val="single" w:sz="4" w:space="0" w:color="auto"/>
              <w:right w:val="single" w:sz="4" w:space="0" w:color="auto"/>
            </w:tcBorders>
            <w:vAlign w:val="center"/>
          </w:tcPr>
          <w:p w14:paraId="187E777A"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46BA475B"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73504533"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697B98E1"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45A4EA8C"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62C6CB88"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7F7B15F7"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3006A4B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09E996E3"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14E41DA"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670" w:type="dxa"/>
            <w:tcBorders>
              <w:top w:val="single" w:sz="4" w:space="0" w:color="auto"/>
              <w:left w:val="single" w:sz="4" w:space="0" w:color="auto"/>
              <w:bottom w:val="single" w:sz="4" w:space="0" w:color="auto"/>
              <w:right w:val="single" w:sz="4" w:space="0" w:color="auto"/>
            </w:tcBorders>
          </w:tcPr>
          <w:p w14:paraId="0087306A" w14:textId="77777777" w:rsidR="008E3EBA" w:rsidRDefault="00767692" w:rsidP="008E3EBA">
            <w:pPr>
              <w:tabs>
                <w:tab w:val="left" w:pos="720"/>
                <w:tab w:val="left" w:pos="1440"/>
                <w:tab w:val="left" w:pos="2160"/>
                <w:tab w:val="left" w:pos="2880"/>
                <w:tab w:val="left" w:pos="4680"/>
                <w:tab w:val="left" w:pos="5400"/>
                <w:tab w:val="right" w:pos="9000"/>
                <w:tab w:val="right" w:pos="9907"/>
              </w:tabs>
              <w:rPr>
                <w:rFonts w:cs="Arial"/>
                <w:sz w:val="22"/>
                <w:szCs w:val="22"/>
              </w:rPr>
            </w:pPr>
            <w:r w:rsidRPr="00767692">
              <w:rPr>
                <w:rFonts w:cs="Arial"/>
                <w:sz w:val="22"/>
                <w:szCs w:val="22"/>
              </w:rPr>
              <w:t xml:space="preserve">NHSGGC has developed mechanisms for outreach and targeting of communications where data demonstrates low level of community uptake for the COVID Vaccination Programme. </w:t>
            </w:r>
          </w:p>
          <w:p w14:paraId="3BEE1EB8" w14:textId="77777777" w:rsidR="008E3EBA" w:rsidRDefault="008E3EBA" w:rsidP="008E3EBA">
            <w:pPr>
              <w:tabs>
                <w:tab w:val="left" w:pos="720"/>
                <w:tab w:val="left" w:pos="1440"/>
                <w:tab w:val="left" w:pos="2160"/>
                <w:tab w:val="left" w:pos="2880"/>
                <w:tab w:val="left" w:pos="4680"/>
                <w:tab w:val="left" w:pos="5400"/>
                <w:tab w:val="right" w:pos="9000"/>
                <w:tab w:val="right" w:pos="9907"/>
              </w:tabs>
              <w:rPr>
                <w:rFonts w:cs="Arial"/>
                <w:sz w:val="22"/>
                <w:szCs w:val="22"/>
              </w:rPr>
            </w:pPr>
          </w:p>
          <w:p w14:paraId="12413BAA" w14:textId="5D590A54" w:rsidR="006D118C" w:rsidRPr="00767692" w:rsidRDefault="00767692" w:rsidP="008E3EBA">
            <w:pPr>
              <w:tabs>
                <w:tab w:val="left" w:pos="720"/>
                <w:tab w:val="left" w:pos="1440"/>
                <w:tab w:val="left" w:pos="2160"/>
                <w:tab w:val="left" w:pos="2880"/>
                <w:tab w:val="left" w:pos="4680"/>
                <w:tab w:val="left" w:pos="5400"/>
                <w:tab w:val="right" w:pos="9000"/>
                <w:tab w:val="right" w:pos="9907"/>
              </w:tabs>
              <w:rPr>
                <w:rFonts w:cs="Arial"/>
                <w:sz w:val="22"/>
                <w:szCs w:val="22"/>
              </w:rPr>
            </w:pPr>
            <w:r w:rsidRPr="00767692">
              <w:rPr>
                <w:rFonts w:cs="Arial"/>
                <w:sz w:val="22"/>
                <w:szCs w:val="22"/>
              </w:rPr>
              <w:t>It will apply the same approach for the extended Flu/</w:t>
            </w:r>
            <w:r w:rsidR="008E3EBA">
              <w:rPr>
                <w:rFonts w:cs="Arial"/>
                <w:sz w:val="22"/>
                <w:szCs w:val="22"/>
              </w:rPr>
              <w:t xml:space="preserve">COVID booster </w:t>
            </w:r>
            <w:r w:rsidRPr="00767692">
              <w:rPr>
                <w:rFonts w:cs="Arial"/>
                <w:sz w:val="22"/>
                <w:szCs w:val="22"/>
              </w:rPr>
              <w:t>programme.</w:t>
            </w:r>
          </w:p>
        </w:tc>
      </w:tr>
      <w:tr w:rsidR="006D118C" w:rsidRPr="006D118C" w14:paraId="59376E84" w14:textId="77777777" w:rsidTr="61AE8B7D">
        <w:trPr>
          <w:trHeight w:val="2308"/>
        </w:trPr>
        <w:tc>
          <w:tcPr>
            <w:tcW w:w="952" w:type="dxa"/>
            <w:tcBorders>
              <w:top w:val="single" w:sz="4" w:space="0" w:color="auto"/>
              <w:left w:val="single" w:sz="4" w:space="0" w:color="auto"/>
              <w:bottom w:val="single" w:sz="4" w:space="0" w:color="auto"/>
              <w:right w:val="single" w:sz="4" w:space="0" w:color="auto"/>
            </w:tcBorders>
            <w:hideMark/>
          </w:tcPr>
          <w:p w14:paraId="24E1618D"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4</w:t>
            </w:r>
          </w:p>
        </w:tc>
        <w:tc>
          <w:tcPr>
            <w:tcW w:w="7146" w:type="dxa"/>
            <w:tcBorders>
              <w:top w:val="single" w:sz="4" w:space="0" w:color="auto"/>
              <w:left w:val="single" w:sz="4" w:space="0" w:color="auto"/>
              <w:bottom w:val="single" w:sz="4" w:space="0" w:color="auto"/>
              <w:right w:val="single" w:sz="4" w:space="0" w:color="auto"/>
            </w:tcBorders>
          </w:tcPr>
          <w:p w14:paraId="75681332"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sz w:val="22"/>
                <w:szCs w:val="22"/>
              </w:rPr>
            </w:pPr>
            <w:r w:rsidRPr="006D118C">
              <w:rPr>
                <w:rFonts w:cs="Arial"/>
                <w:sz w:val="22"/>
                <w:szCs w:val="22"/>
              </w:rPr>
              <w:t xml:space="preserve">PHS weekly updates, showing the current epidemiological picture on </w:t>
            </w:r>
            <w:r w:rsidR="00206B20">
              <w:rPr>
                <w:rFonts w:cs="Arial"/>
                <w:sz w:val="22"/>
                <w:szCs w:val="22"/>
              </w:rPr>
              <w:t>COVID</w:t>
            </w:r>
            <w:r w:rsidRPr="006D118C">
              <w:rPr>
                <w:rFonts w:cs="Arial"/>
                <w:sz w:val="22"/>
                <w:szCs w:val="22"/>
              </w:rPr>
              <w:t>-19</w:t>
            </w:r>
            <w:r w:rsidR="00FE39A2">
              <w:rPr>
                <w:rFonts w:cs="Arial"/>
                <w:sz w:val="22"/>
                <w:szCs w:val="22"/>
              </w:rPr>
              <w:t xml:space="preserve">, RSV </w:t>
            </w:r>
            <w:r w:rsidRPr="006D118C">
              <w:rPr>
                <w:rFonts w:cs="Arial"/>
                <w:sz w:val="22"/>
                <w:szCs w:val="22"/>
              </w:rPr>
              <w:t>and influenza infections across Scotland, will be routinely monitored over the winter period to help us detect early warning of imminent surges in activity.</w:t>
            </w:r>
          </w:p>
          <w:p w14:paraId="34B54F1D" w14:textId="77777777" w:rsidR="006D118C" w:rsidRPr="006D118C" w:rsidRDefault="006D118C" w:rsidP="006D118C">
            <w:pPr>
              <w:tabs>
                <w:tab w:val="left" w:pos="4680"/>
                <w:tab w:val="left" w:pos="5400"/>
                <w:tab w:val="right" w:pos="9000"/>
                <w:tab w:val="right" w:pos="9907"/>
              </w:tabs>
              <w:autoSpaceDE w:val="0"/>
              <w:autoSpaceDN w:val="0"/>
              <w:adjustRightInd w:val="0"/>
              <w:ind w:left="-108"/>
              <w:jc w:val="both"/>
              <w:rPr>
                <w:rFonts w:cs="Arial"/>
                <w:szCs w:val="24"/>
              </w:rPr>
            </w:pPr>
          </w:p>
          <w:p w14:paraId="2AA8DF62" w14:textId="77777777" w:rsidR="006D118C" w:rsidRPr="006D118C" w:rsidRDefault="003D28EF" w:rsidP="003D28EF">
            <w:pPr>
              <w:tabs>
                <w:tab w:val="left" w:pos="4680"/>
                <w:tab w:val="left" w:pos="5400"/>
                <w:tab w:val="right" w:pos="9000"/>
                <w:tab w:val="right" w:pos="9907"/>
              </w:tabs>
              <w:autoSpaceDE w:val="0"/>
              <w:autoSpaceDN w:val="0"/>
              <w:adjustRightInd w:val="0"/>
              <w:ind w:left="-108"/>
              <w:jc w:val="both"/>
              <w:rPr>
                <w:rFonts w:cs="Arial"/>
                <w:i/>
                <w:sz w:val="20"/>
              </w:rPr>
            </w:pPr>
            <w:r>
              <w:rPr>
                <w:i/>
                <w:sz w:val="20"/>
                <w:lang w:eastAsia="en-GB"/>
              </w:rPr>
              <w:t xml:space="preserve">Public Health Scotland </w:t>
            </w:r>
            <w:r w:rsidR="006D118C" w:rsidRPr="006D118C">
              <w:rPr>
                <w:i/>
                <w:sz w:val="20"/>
                <w:lang w:eastAsia="en-GB"/>
              </w:rPr>
              <w:t xml:space="preserve">and the </w:t>
            </w:r>
            <w:r>
              <w:rPr>
                <w:i/>
                <w:sz w:val="20"/>
                <w:lang w:eastAsia="en-GB"/>
              </w:rPr>
              <w:t xml:space="preserve">Vaccinations Strategy Division </w:t>
            </w:r>
            <w:r w:rsidR="006D118C" w:rsidRPr="006D118C">
              <w:rPr>
                <w:i/>
                <w:sz w:val="20"/>
                <w:lang w:eastAsia="en-GB"/>
              </w:rPr>
              <w:t>within the Scottish Government monitor influenza rates during the season and take action where necessary, The Outbreak Management and Health Protection Team brief Ministers of outbreak/peaks in influenza activity where necessary.  PHS produce a weekly influenza bulletin and a distillate of this is included in the PHS Winter Pressures Bulletin.</w:t>
            </w:r>
          </w:p>
        </w:tc>
        <w:tc>
          <w:tcPr>
            <w:tcW w:w="1116" w:type="dxa"/>
            <w:tcBorders>
              <w:top w:val="single" w:sz="4" w:space="0" w:color="auto"/>
              <w:left w:val="single" w:sz="4" w:space="0" w:color="auto"/>
              <w:bottom w:val="single" w:sz="4" w:space="0" w:color="auto"/>
              <w:right w:val="single" w:sz="4" w:space="0" w:color="auto"/>
            </w:tcBorders>
            <w:vAlign w:val="center"/>
          </w:tcPr>
          <w:p w14:paraId="2B8E6FE5"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12676E00"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24F3A641"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323DE48E"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0B75E65E"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45136244"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3AD9470"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670" w:type="dxa"/>
            <w:tcBorders>
              <w:top w:val="single" w:sz="4" w:space="0" w:color="auto"/>
              <w:left w:val="single" w:sz="4" w:space="0" w:color="auto"/>
              <w:bottom w:val="single" w:sz="4" w:space="0" w:color="auto"/>
              <w:right w:val="single" w:sz="4" w:space="0" w:color="auto"/>
            </w:tcBorders>
          </w:tcPr>
          <w:p w14:paraId="052435FA" w14:textId="7491236F" w:rsidR="006D118C" w:rsidRPr="00767692" w:rsidRDefault="00767692" w:rsidP="00767692">
            <w:pPr>
              <w:tabs>
                <w:tab w:val="left" w:pos="720"/>
                <w:tab w:val="left" w:pos="1440"/>
                <w:tab w:val="left" w:pos="2160"/>
                <w:tab w:val="left" w:pos="2880"/>
                <w:tab w:val="left" w:pos="4680"/>
                <w:tab w:val="left" w:pos="5400"/>
                <w:tab w:val="right" w:pos="9000"/>
                <w:tab w:val="right" w:pos="9907"/>
              </w:tabs>
              <w:rPr>
                <w:rFonts w:cs="Arial"/>
                <w:sz w:val="22"/>
                <w:szCs w:val="22"/>
              </w:rPr>
            </w:pPr>
            <w:r w:rsidRPr="00767692">
              <w:rPr>
                <w:rFonts w:cs="Arial"/>
                <w:sz w:val="22"/>
                <w:szCs w:val="22"/>
              </w:rPr>
              <w:t>This material is regularly monitored.</w:t>
            </w:r>
          </w:p>
        </w:tc>
      </w:tr>
      <w:tr w:rsidR="006D118C" w:rsidRPr="006D118C" w14:paraId="0947F300" w14:textId="77777777" w:rsidTr="61AE8B7D">
        <w:trPr>
          <w:trHeight w:val="2286"/>
        </w:trPr>
        <w:tc>
          <w:tcPr>
            <w:tcW w:w="952" w:type="dxa"/>
            <w:tcBorders>
              <w:top w:val="single" w:sz="4" w:space="0" w:color="auto"/>
              <w:left w:val="single" w:sz="4" w:space="0" w:color="auto"/>
              <w:bottom w:val="single" w:sz="4" w:space="0" w:color="auto"/>
              <w:right w:val="single" w:sz="4" w:space="0" w:color="auto"/>
            </w:tcBorders>
            <w:hideMark/>
          </w:tcPr>
          <w:p w14:paraId="3E97AEB8"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5</w:t>
            </w:r>
          </w:p>
        </w:tc>
        <w:tc>
          <w:tcPr>
            <w:tcW w:w="7146" w:type="dxa"/>
            <w:tcBorders>
              <w:top w:val="single" w:sz="4" w:space="0" w:color="auto"/>
              <w:left w:val="single" w:sz="4" w:space="0" w:color="auto"/>
              <w:bottom w:val="single" w:sz="4" w:space="0" w:color="auto"/>
              <w:right w:val="single" w:sz="4" w:space="0" w:color="auto"/>
            </w:tcBorders>
          </w:tcPr>
          <w:p w14:paraId="5C16B0D8" w14:textId="77777777" w:rsidR="006D118C" w:rsidRPr="006D118C" w:rsidRDefault="006D118C" w:rsidP="006D118C">
            <w:pPr>
              <w:tabs>
                <w:tab w:val="left" w:pos="720"/>
                <w:tab w:val="left" w:pos="1440"/>
                <w:tab w:val="left" w:pos="2160"/>
                <w:tab w:val="left" w:pos="2880"/>
                <w:tab w:val="right" w:pos="9907"/>
              </w:tabs>
              <w:jc w:val="both"/>
              <w:rPr>
                <w:rFonts w:cs="Arial"/>
                <w:sz w:val="22"/>
                <w:szCs w:val="22"/>
              </w:rPr>
            </w:pPr>
            <w:r w:rsidRPr="006D118C">
              <w:rPr>
                <w:rFonts w:cs="Arial"/>
                <w:sz w:val="22"/>
                <w:szCs w:val="22"/>
              </w:rPr>
              <w:t xml:space="preserve">Adequate resources are in place to manage potential outbreaks of </w:t>
            </w:r>
            <w:r w:rsidR="00206B20">
              <w:rPr>
                <w:rFonts w:cs="Arial"/>
                <w:sz w:val="22"/>
                <w:szCs w:val="22"/>
              </w:rPr>
              <w:t>COVID</w:t>
            </w:r>
            <w:r w:rsidRPr="006D118C">
              <w:rPr>
                <w:rFonts w:cs="Arial"/>
                <w:sz w:val="22"/>
                <w:szCs w:val="22"/>
              </w:rPr>
              <w:t>-19</w:t>
            </w:r>
            <w:r w:rsidR="00FE39A2">
              <w:rPr>
                <w:rFonts w:cs="Arial"/>
                <w:sz w:val="22"/>
                <w:szCs w:val="22"/>
              </w:rPr>
              <w:t>, RSV</w:t>
            </w:r>
            <w:r w:rsidRPr="006D118C">
              <w:rPr>
                <w:rFonts w:cs="Arial"/>
                <w:sz w:val="22"/>
                <w:szCs w:val="22"/>
              </w:rPr>
              <w:t xml:space="preserve"> and seasonal flu that might coincide with norovirus, severe weather and festive holiday periods.</w:t>
            </w:r>
          </w:p>
          <w:p w14:paraId="6D8B2CCD" w14:textId="77777777" w:rsidR="006D118C" w:rsidRPr="006D118C" w:rsidRDefault="006D118C" w:rsidP="006D118C">
            <w:pPr>
              <w:tabs>
                <w:tab w:val="left" w:pos="720"/>
                <w:tab w:val="left" w:pos="1440"/>
                <w:tab w:val="left" w:pos="2160"/>
                <w:tab w:val="left" w:pos="2880"/>
                <w:tab w:val="right" w:pos="9907"/>
              </w:tabs>
              <w:jc w:val="both"/>
              <w:rPr>
                <w:rFonts w:cs="Arial"/>
                <w:szCs w:val="24"/>
              </w:rPr>
            </w:pPr>
          </w:p>
          <w:p w14:paraId="0F42A89D" w14:textId="77777777" w:rsidR="006D118C" w:rsidRPr="006D118C" w:rsidRDefault="006D118C" w:rsidP="006D118C">
            <w:pPr>
              <w:tabs>
                <w:tab w:val="left" w:pos="720"/>
                <w:tab w:val="left" w:pos="1440"/>
                <w:tab w:val="left" w:pos="2160"/>
                <w:tab w:val="left" w:pos="2880"/>
                <w:tab w:val="right" w:pos="9907"/>
              </w:tabs>
              <w:jc w:val="both"/>
              <w:rPr>
                <w:i/>
                <w:sz w:val="20"/>
                <w:lang w:eastAsia="en-GB"/>
              </w:rPr>
            </w:pPr>
            <w:r w:rsidRPr="006D118C">
              <w:rPr>
                <w:i/>
                <w:sz w:val="20"/>
                <w:lang w:eastAsia="en-GB"/>
              </w:rPr>
              <w:t xml:space="preserve">NHS board contingency plans have a specific entry on plans to mitigate the potential impact of potential outbreaks of seasonal influenza to include infection control, staff vaccination and antiviral treatment and prophylaxis.   Contingency planning to also address patient management, bed management, staff redeployment and use of reserve bank staff and include plans for deferral of elective admissions and plans for alternative use of existing estate or opening of reserve capacity to offset the pressures. </w:t>
            </w:r>
          </w:p>
        </w:tc>
        <w:tc>
          <w:tcPr>
            <w:tcW w:w="1116" w:type="dxa"/>
            <w:tcBorders>
              <w:top w:val="single" w:sz="4" w:space="0" w:color="auto"/>
              <w:left w:val="single" w:sz="4" w:space="0" w:color="auto"/>
              <w:bottom w:val="single" w:sz="4" w:space="0" w:color="auto"/>
              <w:right w:val="single" w:sz="4" w:space="0" w:color="auto"/>
            </w:tcBorders>
            <w:vAlign w:val="center"/>
          </w:tcPr>
          <w:p w14:paraId="0B4B577F"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6468490C"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0FC74E1E"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6C0C98EE"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3A53DFF7"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3EC3EA29"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p w14:paraId="7CFB0227"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48E9B83"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670" w:type="dxa"/>
            <w:tcBorders>
              <w:top w:val="single" w:sz="4" w:space="0" w:color="auto"/>
              <w:left w:val="single" w:sz="4" w:space="0" w:color="auto"/>
              <w:bottom w:val="single" w:sz="4" w:space="0" w:color="auto"/>
              <w:right w:val="single" w:sz="4" w:space="0" w:color="auto"/>
            </w:tcBorders>
          </w:tcPr>
          <w:p w14:paraId="2DF0C87B" w14:textId="4D2C6A49" w:rsidR="006D118C" w:rsidRPr="00767692" w:rsidRDefault="00767692" w:rsidP="00767692">
            <w:pPr>
              <w:tabs>
                <w:tab w:val="left" w:pos="720"/>
                <w:tab w:val="left" w:pos="1440"/>
                <w:tab w:val="left" w:pos="2160"/>
                <w:tab w:val="left" w:pos="2880"/>
                <w:tab w:val="left" w:pos="4680"/>
                <w:tab w:val="left" w:pos="5400"/>
                <w:tab w:val="right" w:pos="9000"/>
                <w:tab w:val="right" w:pos="9907"/>
              </w:tabs>
              <w:rPr>
                <w:rFonts w:cs="Arial"/>
                <w:sz w:val="22"/>
                <w:szCs w:val="22"/>
              </w:rPr>
            </w:pPr>
            <w:r w:rsidRPr="00767692">
              <w:rPr>
                <w:rFonts w:cs="Arial"/>
                <w:sz w:val="22"/>
                <w:szCs w:val="22"/>
              </w:rPr>
              <w:t>This is built into our forecast demand modelling work and contingency capacity arrangements.</w:t>
            </w:r>
          </w:p>
        </w:tc>
      </w:tr>
      <w:tr w:rsidR="006D118C" w:rsidRPr="006D118C" w14:paraId="1BA29D14" w14:textId="77777777" w:rsidTr="61AE8B7D">
        <w:trPr>
          <w:trHeight w:val="3214"/>
        </w:trPr>
        <w:tc>
          <w:tcPr>
            <w:tcW w:w="952" w:type="dxa"/>
            <w:tcBorders>
              <w:top w:val="single" w:sz="4" w:space="0" w:color="auto"/>
              <w:left w:val="single" w:sz="4" w:space="0" w:color="auto"/>
              <w:bottom w:val="single" w:sz="4" w:space="0" w:color="auto"/>
              <w:right w:val="single" w:sz="4" w:space="0" w:color="auto"/>
            </w:tcBorders>
          </w:tcPr>
          <w:p w14:paraId="2841F21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6</w:t>
            </w:r>
          </w:p>
        </w:tc>
        <w:tc>
          <w:tcPr>
            <w:tcW w:w="7146" w:type="dxa"/>
            <w:tcBorders>
              <w:top w:val="single" w:sz="4" w:space="0" w:color="auto"/>
              <w:left w:val="single" w:sz="4" w:space="0" w:color="auto"/>
              <w:bottom w:val="single" w:sz="4" w:space="0" w:color="auto"/>
              <w:right w:val="single" w:sz="4" w:space="0" w:color="auto"/>
            </w:tcBorders>
          </w:tcPr>
          <w:p w14:paraId="04F0FA7B" w14:textId="77777777" w:rsidR="006D118C" w:rsidRPr="006D118C" w:rsidRDefault="006D118C" w:rsidP="006D118C">
            <w:pPr>
              <w:autoSpaceDE w:val="0"/>
              <w:autoSpaceDN w:val="0"/>
              <w:adjustRightInd w:val="0"/>
              <w:rPr>
                <w:rFonts w:cs="Arial"/>
                <w:color w:val="000000"/>
                <w:sz w:val="22"/>
                <w:szCs w:val="22"/>
                <w:lang w:eastAsia="en-GB"/>
              </w:rPr>
            </w:pPr>
            <w:r w:rsidRPr="006D118C">
              <w:rPr>
                <w:rFonts w:cs="Arial"/>
                <w:color w:val="000000"/>
                <w:sz w:val="22"/>
                <w:szCs w:val="22"/>
                <w:lang w:eastAsia="en-GB"/>
              </w:rPr>
              <w:t xml:space="preserve">Ensure that sufficient numbers of staff from high risk areas where aerosol generating procedures are likely to be undertaken such as Emergency Department, Assessment Units, ID units, Intensive Care Units and respiratory wards (as a minimum) are fully aware of all IPC policies and guidance, FFP3 fit-tested and trained in the use of PPE for the safe management of suspected </w:t>
            </w:r>
            <w:r w:rsidR="00206B20">
              <w:rPr>
                <w:rFonts w:cs="Arial"/>
                <w:color w:val="000000"/>
                <w:sz w:val="22"/>
                <w:szCs w:val="22"/>
                <w:lang w:eastAsia="en-GB"/>
              </w:rPr>
              <w:t>COVID</w:t>
            </w:r>
            <w:r w:rsidRPr="006D118C">
              <w:rPr>
                <w:rFonts w:cs="Arial"/>
                <w:color w:val="000000"/>
                <w:sz w:val="22"/>
                <w:szCs w:val="22"/>
                <w:lang w:eastAsia="en-GB"/>
              </w:rPr>
              <w:t>-19</w:t>
            </w:r>
            <w:r w:rsidR="00FE39A2">
              <w:rPr>
                <w:rFonts w:cs="Arial"/>
                <w:color w:val="000000"/>
                <w:sz w:val="22"/>
                <w:szCs w:val="22"/>
                <w:lang w:eastAsia="en-GB"/>
              </w:rPr>
              <w:t>, RSV</w:t>
            </w:r>
            <w:r w:rsidRPr="006D118C">
              <w:rPr>
                <w:rFonts w:cs="Arial"/>
                <w:color w:val="000000"/>
                <w:sz w:val="22"/>
                <w:szCs w:val="22"/>
                <w:lang w:eastAsia="en-GB"/>
              </w:rPr>
              <w:t xml:space="preserve"> and flu cases and that this training is up-to-date.</w:t>
            </w:r>
          </w:p>
          <w:p w14:paraId="2BC5F4E9" w14:textId="77777777" w:rsidR="006D118C" w:rsidRPr="006D118C" w:rsidRDefault="006D118C" w:rsidP="006D118C">
            <w:pPr>
              <w:autoSpaceDE w:val="0"/>
              <w:autoSpaceDN w:val="0"/>
              <w:adjustRightInd w:val="0"/>
              <w:rPr>
                <w:rFonts w:cs="Arial"/>
                <w:color w:val="000000"/>
                <w:sz w:val="22"/>
                <w:szCs w:val="22"/>
                <w:lang w:eastAsia="en-GB"/>
              </w:rPr>
            </w:pPr>
          </w:p>
          <w:p w14:paraId="64515945" w14:textId="77777777" w:rsidR="006D118C" w:rsidRPr="006D118C" w:rsidRDefault="006D118C" w:rsidP="006D118C">
            <w:pPr>
              <w:autoSpaceDE w:val="0"/>
              <w:autoSpaceDN w:val="0"/>
              <w:adjustRightInd w:val="0"/>
              <w:rPr>
                <w:rFonts w:cs="Arial"/>
                <w:b/>
                <w:i/>
                <w:color w:val="0563C1"/>
                <w:sz w:val="22"/>
                <w:szCs w:val="22"/>
                <w:u w:val="single"/>
                <w:lang w:eastAsia="en-GB"/>
              </w:rPr>
            </w:pPr>
            <w:r w:rsidRPr="006D118C">
              <w:rPr>
                <w:rFonts w:cs="Arial"/>
                <w:b/>
                <w:bCs/>
                <w:i/>
                <w:color w:val="000000"/>
                <w:sz w:val="22"/>
                <w:szCs w:val="22"/>
                <w:lang w:eastAsia="en-GB"/>
              </w:rPr>
              <w:t xml:space="preserve">Colleagues are reminded of the legal responsibility to control substances hazardous to health in the workplace, and to prevent and adequately control employees’ exposure to those substances under all the Regulations listed in the HSE’s </w:t>
            </w:r>
            <w:hyperlink r:id="rId22" w:history="1">
              <w:r w:rsidRPr="006D118C">
                <w:rPr>
                  <w:rFonts w:cs="Arial"/>
                  <w:b/>
                  <w:bCs/>
                  <w:i/>
                  <w:color w:val="0563C1"/>
                  <w:sz w:val="22"/>
                  <w:szCs w:val="22"/>
                  <w:u w:val="single"/>
                  <w:lang w:eastAsia="en-GB"/>
                </w:rPr>
                <w:t xml:space="preserve">‘Respiratory protective equipment at work’ of HSG53 (Fourth edition, published 2013). https://www.hse.gov.uk/pUbns/priced/hsg53.pdf </w:t>
              </w:r>
            </w:hyperlink>
          </w:p>
          <w:p w14:paraId="1FDAA8F9" w14:textId="77777777" w:rsidR="006D118C" w:rsidRPr="006D118C" w:rsidRDefault="006D118C" w:rsidP="006D118C">
            <w:pPr>
              <w:tabs>
                <w:tab w:val="left" w:pos="720"/>
                <w:tab w:val="left" w:pos="1440"/>
                <w:tab w:val="left" w:pos="2160"/>
                <w:tab w:val="left" w:pos="2880"/>
                <w:tab w:val="right" w:pos="9907"/>
              </w:tabs>
              <w:jc w:val="both"/>
              <w:rPr>
                <w:rFonts w:cs="Arial"/>
                <w:sz w:val="22"/>
                <w:szCs w:val="22"/>
              </w:rPr>
            </w:pPr>
          </w:p>
        </w:tc>
        <w:tc>
          <w:tcPr>
            <w:tcW w:w="1116" w:type="dxa"/>
            <w:tcBorders>
              <w:top w:val="single" w:sz="4" w:space="0" w:color="auto"/>
              <w:left w:val="single" w:sz="4" w:space="0" w:color="auto"/>
              <w:bottom w:val="single" w:sz="4" w:space="0" w:color="auto"/>
              <w:right w:val="single" w:sz="4" w:space="0" w:color="auto"/>
            </w:tcBorders>
            <w:vAlign w:val="center"/>
          </w:tcPr>
          <w:p w14:paraId="22912A6E" w14:textId="77777777" w:rsidR="002820F9" w:rsidRPr="006D118C" w:rsidRDefault="002820F9" w:rsidP="002820F9">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36158CDD"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3C9B80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670" w:type="dxa"/>
            <w:tcBorders>
              <w:top w:val="single" w:sz="4" w:space="0" w:color="auto"/>
              <w:left w:val="single" w:sz="4" w:space="0" w:color="auto"/>
              <w:bottom w:val="single" w:sz="4" w:space="0" w:color="auto"/>
              <w:right w:val="single" w:sz="4" w:space="0" w:color="auto"/>
            </w:tcBorders>
          </w:tcPr>
          <w:p w14:paraId="1CA5B1CC" w14:textId="6BA6956D" w:rsidR="006D118C" w:rsidRPr="006D118C" w:rsidRDefault="00767692" w:rsidP="00EB3E4B">
            <w:pPr>
              <w:tabs>
                <w:tab w:val="left" w:pos="720"/>
                <w:tab w:val="left" w:pos="1440"/>
                <w:tab w:val="left" w:pos="2160"/>
                <w:tab w:val="left" w:pos="2880"/>
                <w:tab w:val="left" w:pos="4680"/>
                <w:tab w:val="left" w:pos="5400"/>
                <w:tab w:val="right" w:pos="9000"/>
                <w:tab w:val="right" w:pos="9907"/>
              </w:tabs>
              <w:rPr>
                <w:rFonts w:cs="Arial"/>
                <w:szCs w:val="22"/>
              </w:rPr>
            </w:pPr>
            <w:r w:rsidRPr="006D118C">
              <w:rPr>
                <w:rFonts w:cs="Arial"/>
                <w:color w:val="000000"/>
                <w:sz w:val="22"/>
                <w:szCs w:val="22"/>
                <w:lang w:eastAsia="en-GB"/>
              </w:rPr>
              <w:t>IPC polic</w:t>
            </w:r>
            <w:r>
              <w:rPr>
                <w:rFonts w:cs="Arial"/>
                <w:color w:val="000000"/>
                <w:sz w:val="22"/>
                <w:szCs w:val="22"/>
                <w:lang w:eastAsia="en-GB"/>
              </w:rPr>
              <w:t>ies and guidance, FFP3 fit-testing</w:t>
            </w:r>
            <w:r w:rsidRPr="006D118C">
              <w:rPr>
                <w:rFonts w:cs="Arial"/>
                <w:color w:val="000000"/>
                <w:sz w:val="22"/>
                <w:szCs w:val="22"/>
                <w:lang w:eastAsia="en-GB"/>
              </w:rPr>
              <w:t xml:space="preserve"> and</w:t>
            </w:r>
            <w:r>
              <w:rPr>
                <w:rFonts w:cs="Arial"/>
                <w:color w:val="000000"/>
                <w:sz w:val="22"/>
                <w:szCs w:val="22"/>
                <w:lang w:eastAsia="en-GB"/>
              </w:rPr>
              <w:t xml:space="preserve"> PPE </w:t>
            </w:r>
            <w:r w:rsidRPr="006D118C">
              <w:rPr>
                <w:rFonts w:cs="Arial"/>
                <w:color w:val="000000"/>
                <w:sz w:val="22"/>
                <w:szCs w:val="22"/>
                <w:lang w:eastAsia="en-GB"/>
              </w:rPr>
              <w:t>train</w:t>
            </w:r>
            <w:r>
              <w:rPr>
                <w:rFonts w:cs="Arial"/>
                <w:color w:val="000000"/>
                <w:sz w:val="22"/>
                <w:szCs w:val="22"/>
                <w:lang w:eastAsia="en-GB"/>
              </w:rPr>
              <w:t>ing</w:t>
            </w:r>
            <w:r w:rsidR="00EB3E4B">
              <w:rPr>
                <w:rFonts w:cs="Arial"/>
                <w:color w:val="000000"/>
                <w:sz w:val="22"/>
                <w:szCs w:val="22"/>
                <w:lang w:eastAsia="en-GB"/>
              </w:rPr>
              <w:t xml:space="preserve"> are fully up to date. Pandemic experience has required policies to be continuously utilised</w:t>
            </w:r>
          </w:p>
        </w:tc>
      </w:tr>
      <w:tr w:rsidR="006D118C" w:rsidRPr="006D118C" w14:paraId="6DEB3074" w14:textId="77777777" w:rsidTr="61AE8B7D">
        <w:trPr>
          <w:trHeight w:val="3214"/>
        </w:trPr>
        <w:tc>
          <w:tcPr>
            <w:tcW w:w="952" w:type="dxa"/>
            <w:tcBorders>
              <w:top w:val="single" w:sz="4" w:space="0" w:color="auto"/>
              <w:left w:val="single" w:sz="4" w:space="0" w:color="auto"/>
              <w:bottom w:val="single" w:sz="4" w:space="0" w:color="auto"/>
              <w:right w:val="single" w:sz="4" w:space="0" w:color="auto"/>
            </w:tcBorders>
          </w:tcPr>
          <w:p w14:paraId="4870C40F"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7</w:t>
            </w:r>
          </w:p>
        </w:tc>
        <w:tc>
          <w:tcPr>
            <w:tcW w:w="7146" w:type="dxa"/>
            <w:tcBorders>
              <w:top w:val="single" w:sz="4" w:space="0" w:color="auto"/>
              <w:left w:val="single" w:sz="4" w:space="0" w:color="auto"/>
              <w:bottom w:val="single" w:sz="4" w:space="0" w:color="auto"/>
              <w:right w:val="single" w:sz="4" w:space="0" w:color="auto"/>
            </w:tcBorders>
          </w:tcPr>
          <w:p w14:paraId="291E4B58" w14:textId="77777777" w:rsidR="006D118C" w:rsidRPr="006D118C" w:rsidRDefault="006D118C" w:rsidP="006D118C">
            <w:pPr>
              <w:tabs>
                <w:tab w:val="left" w:pos="720"/>
                <w:tab w:val="left" w:pos="1440"/>
                <w:tab w:val="left" w:pos="2160"/>
                <w:tab w:val="left" w:pos="2880"/>
                <w:tab w:val="right" w:pos="9907"/>
              </w:tabs>
              <w:rPr>
                <w:rFonts w:cs="Arial"/>
                <w:sz w:val="22"/>
              </w:rPr>
            </w:pPr>
            <w:r w:rsidRPr="006D118C">
              <w:rPr>
                <w:rFonts w:cs="Arial"/>
                <w:sz w:val="22"/>
              </w:rPr>
              <w:t xml:space="preserve">Staff in specialist cancer &amp; treatment wards, long stay care of the elderly and mental health (long stay) will also will be required to continue to </w:t>
            </w:r>
            <w:r w:rsidR="00B11FB3">
              <w:rPr>
                <w:rFonts w:cs="Arial"/>
                <w:sz w:val="22"/>
              </w:rPr>
              <w:t xml:space="preserve">undertake </w:t>
            </w:r>
            <w:r w:rsidRPr="006D118C">
              <w:rPr>
                <w:rFonts w:cs="Arial"/>
                <w:sz w:val="22"/>
              </w:rPr>
              <w:t xml:space="preserve">asymptomatic weekly testing for </w:t>
            </w:r>
            <w:r w:rsidR="00206B20">
              <w:rPr>
                <w:rFonts w:cs="Arial"/>
                <w:sz w:val="22"/>
              </w:rPr>
              <w:t>COVID</w:t>
            </w:r>
            <w:r w:rsidRPr="006D118C">
              <w:rPr>
                <w:rFonts w:cs="Arial"/>
                <w:sz w:val="22"/>
              </w:rPr>
              <w:t>-19 throughout this period.</w:t>
            </w:r>
            <w:r w:rsidR="00B11FB3">
              <w:rPr>
                <w:rFonts w:cs="Arial"/>
                <w:sz w:val="22"/>
              </w:rPr>
              <w:t xml:space="preserve"> We are actively reviewing the current asymptomatic Healthcare Worker testing Operational Definitions to ensure they are still fit for purpose. </w:t>
            </w:r>
          </w:p>
          <w:p w14:paraId="0A3D24EC" w14:textId="77777777" w:rsidR="006D118C" w:rsidRPr="006D118C" w:rsidRDefault="006D118C" w:rsidP="006D118C">
            <w:pPr>
              <w:tabs>
                <w:tab w:val="left" w:pos="720"/>
                <w:tab w:val="left" w:pos="1440"/>
                <w:tab w:val="left" w:pos="2160"/>
                <w:tab w:val="left" w:pos="2880"/>
                <w:tab w:val="right" w:pos="9907"/>
              </w:tabs>
              <w:autoSpaceDE w:val="0"/>
              <w:autoSpaceDN w:val="0"/>
              <w:adjustRightInd w:val="0"/>
              <w:rPr>
                <w:rFonts w:cs="Arial"/>
                <w:sz w:val="20"/>
                <w:szCs w:val="24"/>
                <w:lang w:eastAsia="en-GB"/>
              </w:rPr>
            </w:pPr>
          </w:p>
        </w:tc>
        <w:tc>
          <w:tcPr>
            <w:tcW w:w="1116" w:type="dxa"/>
            <w:tcBorders>
              <w:top w:val="single" w:sz="4" w:space="0" w:color="auto"/>
              <w:left w:val="single" w:sz="4" w:space="0" w:color="auto"/>
              <w:bottom w:val="single" w:sz="4" w:space="0" w:color="auto"/>
              <w:right w:val="single" w:sz="4" w:space="0" w:color="auto"/>
            </w:tcBorders>
            <w:vAlign w:val="center"/>
          </w:tcPr>
          <w:p w14:paraId="66BE1CD1" w14:textId="77777777" w:rsidR="002820F9" w:rsidRPr="006D118C" w:rsidRDefault="002820F9" w:rsidP="002820F9">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266468C7"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5144E84"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670" w:type="dxa"/>
            <w:tcBorders>
              <w:top w:val="single" w:sz="4" w:space="0" w:color="auto"/>
              <w:left w:val="single" w:sz="4" w:space="0" w:color="auto"/>
              <w:bottom w:val="single" w:sz="4" w:space="0" w:color="auto"/>
              <w:right w:val="single" w:sz="4" w:space="0" w:color="auto"/>
            </w:tcBorders>
          </w:tcPr>
          <w:p w14:paraId="6D70AA1A" w14:textId="586B7FC4" w:rsidR="008E3EBA" w:rsidRDefault="008E3EBA" w:rsidP="51E3F3DF">
            <w:pPr>
              <w:tabs>
                <w:tab w:val="left" w:pos="720"/>
                <w:tab w:val="left" w:pos="1440"/>
                <w:tab w:val="left" w:pos="2160"/>
                <w:tab w:val="left" w:pos="2880"/>
                <w:tab w:val="left" w:pos="4680"/>
                <w:tab w:val="left" w:pos="5400"/>
                <w:tab w:val="right" w:pos="9000"/>
                <w:tab w:val="right" w:pos="9907"/>
              </w:tabs>
              <w:spacing w:line="259" w:lineRule="auto"/>
              <w:rPr>
                <w:rFonts w:eastAsia="Arial" w:cs="Arial"/>
                <w:sz w:val="22"/>
                <w:szCs w:val="22"/>
              </w:rPr>
            </w:pPr>
            <w:r w:rsidRPr="51E3F3DF">
              <w:rPr>
                <w:rFonts w:eastAsia="Arial" w:cs="Arial"/>
                <w:sz w:val="22"/>
                <w:szCs w:val="22"/>
              </w:rPr>
              <w:t xml:space="preserve">The Board programme of staff LFT testing was introduced earlier this year ensuring that all service have routine access to stocks of LFT kits to distribute to </w:t>
            </w:r>
            <w:r w:rsidR="00997C96" w:rsidRPr="51E3F3DF">
              <w:rPr>
                <w:rFonts w:eastAsia="Arial" w:cs="Arial"/>
                <w:sz w:val="22"/>
                <w:szCs w:val="22"/>
              </w:rPr>
              <w:t>staff. Uptake of kits is monitored with 46% of LFT tests are against a known location within GGC</w:t>
            </w:r>
          </w:p>
          <w:p w14:paraId="786EDDBB" w14:textId="77777777" w:rsidR="008E3EBA" w:rsidRDefault="008E3EBA" w:rsidP="51E3F3DF">
            <w:pPr>
              <w:tabs>
                <w:tab w:val="left" w:pos="720"/>
                <w:tab w:val="left" w:pos="1440"/>
                <w:tab w:val="left" w:pos="2160"/>
                <w:tab w:val="left" w:pos="2880"/>
                <w:tab w:val="left" w:pos="4680"/>
                <w:tab w:val="left" w:pos="5400"/>
                <w:tab w:val="right" w:pos="9000"/>
                <w:tab w:val="right" w:pos="9907"/>
              </w:tabs>
              <w:spacing w:line="259" w:lineRule="auto"/>
              <w:rPr>
                <w:rFonts w:eastAsia="Arial" w:cs="Arial"/>
                <w:sz w:val="22"/>
                <w:szCs w:val="22"/>
              </w:rPr>
            </w:pPr>
          </w:p>
          <w:p w14:paraId="00B45272" w14:textId="36DF272C" w:rsidR="003560BF" w:rsidRDefault="00997C96" w:rsidP="51E3F3DF">
            <w:pPr>
              <w:tabs>
                <w:tab w:val="left" w:pos="720"/>
                <w:tab w:val="left" w:pos="1440"/>
                <w:tab w:val="left" w:pos="2160"/>
                <w:tab w:val="left" w:pos="2880"/>
                <w:tab w:val="left" w:pos="4680"/>
                <w:tab w:val="left" w:pos="5400"/>
                <w:tab w:val="right" w:pos="9000"/>
                <w:tab w:val="right" w:pos="9907"/>
              </w:tabs>
              <w:spacing w:line="259" w:lineRule="auto"/>
              <w:rPr>
                <w:rFonts w:eastAsia="Arial" w:cs="Arial"/>
                <w:sz w:val="22"/>
                <w:szCs w:val="22"/>
              </w:rPr>
            </w:pPr>
            <w:r w:rsidRPr="51E3F3DF">
              <w:rPr>
                <w:rFonts w:eastAsia="Arial" w:cs="Arial"/>
                <w:sz w:val="22"/>
                <w:szCs w:val="22"/>
              </w:rPr>
              <w:t>Position</w:t>
            </w:r>
            <w:r w:rsidR="003560BF" w:rsidRPr="51E3F3DF">
              <w:rPr>
                <w:rFonts w:eastAsia="Arial" w:cs="Arial"/>
                <w:sz w:val="22"/>
                <w:szCs w:val="22"/>
              </w:rPr>
              <w:t xml:space="preserve"> at 23/08/21</w:t>
            </w:r>
            <w:r w:rsidRPr="51E3F3DF">
              <w:rPr>
                <w:rFonts w:eastAsia="Arial" w:cs="Arial"/>
                <w:sz w:val="22"/>
                <w:szCs w:val="22"/>
              </w:rPr>
              <w:t>:</w:t>
            </w:r>
          </w:p>
          <w:p w14:paraId="71085718" w14:textId="77777777" w:rsidR="005B5981" w:rsidRPr="003560BF" w:rsidRDefault="005B5981" w:rsidP="51E3F3DF">
            <w:pPr>
              <w:tabs>
                <w:tab w:val="left" w:pos="720"/>
                <w:tab w:val="left" w:pos="1440"/>
                <w:tab w:val="left" w:pos="2160"/>
                <w:tab w:val="left" w:pos="2880"/>
                <w:tab w:val="left" w:pos="4680"/>
                <w:tab w:val="left" w:pos="5400"/>
                <w:tab w:val="right" w:pos="9000"/>
                <w:tab w:val="right" w:pos="9907"/>
              </w:tabs>
              <w:spacing w:line="259" w:lineRule="auto"/>
              <w:rPr>
                <w:rFonts w:eastAsia="Arial" w:cs="Arial"/>
                <w:sz w:val="22"/>
                <w:szCs w:val="22"/>
              </w:rPr>
            </w:pPr>
          </w:p>
          <w:p w14:paraId="20CB924B" w14:textId="77777777" w:rsidR="003560BF" w:rsidRPr="00997C96" w:rsidRDefault="003560BF" w:rsidP="51E3F3DF">
            <w:pPr>
              <w:tabs>
                <w:tab w:val="left" w:pos="720"/>
                <w:tab w:val="left" w:pos="1440"/>
                <w:tab w:val="left" w:pos="2160"/>
                <w:tab w:val="left" w:pos="2880"/>
                <w:tab w:val="left" w:pos="4680"/>
                <w:tab w:val="left" w:pos="5400"/>
                <w:tab w:val="right" w:pos="9000"/>
                <w:tab w:val="right" w:pos="9907"/>
              </w:tabs>
              <w:spacing w:line="259" w:lineRule="auto"/>
              <w:rPr>
                <w:rFonts w:eastAsia="Arial" w:cs="Arial"/>
                <w:sz w:val="22"/>
                <w:szCs w:val="22"/>
              </w:rPr>
            </w:pPr>
            <w:r w:rsidRPr="51E3F3DF">
              <w:rPr>
                <w:rFonts w:eastAsia="Arial" w:cs="Arial"/>
                <w:sz w:val="22"/>
                <w:szCs w:val="22"/>
              </w:rPr>
              <w:t>GGC total cumulative LFT tests 421,803</w:t>
            </w:r>
          </w:p>
          <w:p w14:paraId="3CB80789" w14:textId="77777777" w:rsidR="003560BF" w:rsidRPr="00997C96" w:rsidRDefault="003560BF" w:rsidP="51E3F3DF">
            <w:pPr>
              <w:tabs>
                <w:tab w:val="left" w:pos="720"/>
                <w:tab w:val="left" w:pos="1440"/>
                <w:tab w:val="left" w:pos="2160"/>
                <w:tab w:val="left" w:pos="2880"/>
                <w:tab w:val="left" w:pos="4680"/>
                <w:tab w:val="left" w:pos="5400"/>
                <w:tab w:val="right" w:pos="9000"/>
                <w:tab w:val="right" w:pos="9907"/>
              </w:tabs>
              <w:spacing w:line="259" w:lineRule="auto"/>
              <w:rPr>
                <w:rFonts w:eastAsia="Arial" w:cs="Arial"/>
                <w:sz w:val="22"/>
                <w:szCs w:val="22"/>
              </w:rPr>
            </w:pPr>
            <w:r w:rsidRPr="51E3F3DF">
              <w:rPr>
                <w:rFonts w:eastAsia="Arial" w:cs="Arial"/>
                <w:sz w:val="22"/>
                <w:szCs w:val="22"/>
              </w:rPr>
              <w:t>LFT tests in the last 7 days 7562</w:t>
            </w:r>
          </w:p>
          <w:p w14:paraId="7B05F243" w14:textId="77777777" w:rsidR="003560BF" w:rsidRPr="00997C96" w:rsidRDefault="003560BF" w:rsidP="51E3F3DF">
            <w:pPr>
              <w:tabs>
                <w:tab w:val="left" w:pos="720"/>
                <w:tab w:val="left" w:pos="1440"/>
                <w:tab w:val="left" w:pos="2160"/>
                <w:tab w:val="left" w:pos="2880"/>
                <w:tab w:val="left" w:pos="4680"/>
                <w:tab w:val="left" w:pos="5400"/>
                <w:tab w:val="right" w:pos="9000"/>
                <w:tab w:val="right" w:pos="9907"/>
              </w:tabs>
              <w:spacing w:line="259" w:lineRule="auto"/>
              <w:rPr>
                <w:rFonts w:eastAsia="Arial" w:cs="Arial"/>
                <w:sz w:val="22"/>
                <w:szCs w:val="22"/>
              </w:rPr>
            </w:pPr>
            <w:r w:rsidRPr="51E3F3DF">
              <w:rPr>
                <w:rFonts w:eastAsia="Arial" w:cs="Arial"/>
                <w:sz w:val="22"/>
                <w:szCs w:val="22"/>
              </w:rPr>
              <w:t>% of expected tests is 14%, reducing gradually in line with other boards.</w:t>
            </w:r>
          </w:p>
          <w:p w14:paraId="27150EF2" w14:textId="29EE8C6A" w:rsidR="006D118C" w:rsidRPr="006D118C" w:rsidRDefault="006D118C" w:rsidP="003560BF">
            <w:pPr>
              <w:tabs>
                <w:tab w:val="left" w:pos="720"/>
                <w:tab w:val="left" w:pos="1440"/>
                <w:tab w:val="left" w:pos="2160"/>
                <w:tab w:val="left" w:pos="2880"/>
                <w:tab w:val="left" w:pos="4680"/>
                <w:tab w:val="left" w:pos="5400"/>
                <w:tab w:val="right" w:pos="9000"/>
                <w:tab w:val="right" w:pos="9907"/>
              </w:tabs>
              <w:rPr>
                <w:rFonts w:cs="Arial"/>
                <w:szCs w:val="22"/>
              </w:rPr>
            </w:pPr>
          </w:p>
        </w:tc>
      </w:tr>
      <w:tr w:rsidR="006D118C" w:rsidRPr="006D118C" w14:paraId="57446C6D" w14:textId="77777777" w:rsidTr="61AE8B7D">
        <w:trPr>
          <w:trHeight w:val="3214"/>
        </w:trPr>
        <w:tc>
          <w:tcPr>
            <w:tcW w:w="952" w:type="dxa"/>
            <w:tcBorders>
              <w:top w:val="single" w:sz="4" w:space="0" w:color="auto"/>
              <w:left w:val="single" w:sz="4" w:space="0" w:color="auto"/>
              <w:bottom w:val="single" w:sz="4" w:space="0" w:color="auto"/>
              <w:right w:val="single" w:sz="4" w:space="0" w:color="auto"/>
            </w:tcBorders>
          </w:tcPr>
          <w:p w14:paraId="72AECA79"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rPr>
                <w:sz w:val="22"/>
                <w:szCs w:val="22"/>
              </w:rPr>
            </w:pPr>
            <w:r w:rsidRPr="006D118C">
              <w:rPr>
                <w:sz w:val="22"/>
                <w:szCs w:val="22"/>
              </w:rPr>
              <w:t>8</w:t>
            </w:r>
          </w:p>
        </w:tc>
        <w:tc>
          <w:tcPr>
            <w:tcW w:w="7146" w:type="dxa"/>
            <w:tcBorders>
              <w:top w:val="single" w:sz="4" w:space="0" w:color="auto"/>
              <w:left w:val="single" w:sz="4" w:space="0" w:color="auto"/>
              <w:bottom w:val="single" w:sz="4" w:space="0" w:color="auto"/>
              <w:right w:val="single" w:sz="4" w:space="0" w:color="auto"/>
            </w:tcBorders>
          </w:tcPr>
          <w:p w14:paraId="369A795F" w14:textId="77777777" w:rsidR="006D118C" w:rsidRPr="006D118C" w:rsidRDefault="00602DF2" w:rsidP="006D118C">
            <w:pPr>
              <w:tabs>
                <w:tab w:val="left" w:pos="720"/>
                <w:tab w:val="left" w:pos="1440"/>
                <w:tab w:val="left" w:pos="2160"/>
                <w:tab w:val="left" w:pos="2880"/>
                <w:tab w:val="right" w:pos="9907"/>
              </w:tabs>
              <w:autoSpaceDE w:val="0"/>
              <w:autoSpaceDN w:val="0"/>
              <w:adjustRightInd w:val="0"/>
              <w:rPr>
                <w:rFonts w:cs="Arial"/>
                <w:sz w:val="22"/>
                <w:szCs w:val="24"/>
                <w:lang w:eastAsia="en-GB"/>
              </w:rPr>
            </w:pPr>
            <w:r w:rsidRPr="00602DF2">
              <w:rPr>
                <w:rFonts w:cs="Arial"/>
                <w:sz w:val="20"/>
              </w:rPr>
              <w:t>Ensure continued support for care home staff asymptomatic LFD and PCR testing and wider social services staff testing.</w:t>
            </w:r>
          </w:p>
          <w:p w14:paraId="5F2EFD43" w14:textId="77777777" w:rsidR="006D118C" w:rsidRPr="006D118C" w:rsidRDefault="006D118C" w:rsidP="006D118C">
            <w:pPr>
              <w:tabs>
                <w:tab w:val="left" w:pos="720"/>
                <w:tab w:val="left" w:pos="1440"/>
                <w:tab w:val="left" w:pos="2160"/>
                <w:tab w:val="left" w:pos="2880"/>
                <w:tab w:val="right" w:pos="9907"/>
              </w:tabs>
              <w:autoSpaceDE w:val="0"/>
              <w:autoSpaceDN w:val="0"/>
              <w:adjustRightInd w:val="0"/>
              <w:rPr>
                <w:rFonts w:cs="Arial"/>
                <w:sz w:val="20"/>
                <w:szCs w:val="24"/>
                <w:lang w:eastAsia="en-GB"/>
              </w:rPr>
            </w:pPr>
          </w:p>
          <w:p w14:paraId="28B6E5AF" w14:textId="77777777" w:rsidR="006D118C" w:rsidRPr="006D118C" w:rsidRDefault="006D118C" w:rsidP="006D118C">
            <w:pPr>
              <w:rPr>
                <w:rFonts w:ascii="Times New Roman" w:hAnsi="Times New Roman"/>
                <w:szCs w:val="24"/>
                <w:lang w:eastAsia="en-GB"/>
              </w:rPr>
            </w:pPr>
            <w:r w:rsidRPr="006D118C">
              <w:rPr>
                <w:rFonts w:cs="Arial"/>
                <w:sz w:val="20"/>
                <w:szCs w:val="24"/>
                <w:lang w:eastAsia="en-GB"/>
              </w:rPr>
              <w:t xml:space="preserve">This also involves the transition of routine weekly care home staff testing from NHS Lighthouse Lab to NHS Labs. Support will be required for transfer to NHS by end of November, including maintaining current turnaround time targets for providing staff results.  </w:t>
            </w:r>
          </w:p>
          <w:p w14:paraId="0B962519" w14:textId="77777777" w:rsidR="006D118C" w:rsidRDefault="006D118C" w:rsidP="006D118C">
            <w:pPr>
              <w:autoSpaceDE w:val="0"/>
              <w:autoSpaceDN w:val="0"/>
              <w:adjustRightInd w:val="0"/>
              <w:rPr>
                <w:rFonts w:cs="Arial"/>
                <w:color w:val="000000"/>
                <w:sz w:val="22"/>
                <w:szCs w:val="22"/>
                <w:lang w:eastAsia="en-GB"/>
              </w:rPr>
            </w:pPr>
          </w:p>
          <w:p w14:paraId="1A19DE3E" w14:textId="59A92D47" w:rsidR="00602DF2" w:rsidRPr="00602DF2" w:rsidRDefault="00602DF2" w:rsidP="00602DF2">
            <w:pPr>
              <w:tabs>
                <w:tab w:val="left" w:pos="720"/>
                <w:tab w:val="left" w:pos="1440"/>
                <w:tab w:val="left" w:pos="2160"/>
                <w:tab w:val="left" w:pos="2880"/>
                <w:tab w:val="left" w:pos="4680"/>
                <w:tab w:val="left" w:pos="5400"/>
                <w:tab w:val="right" w:pos="9000"/>
                <w:tab w:val="right" w:pos="9907"/>
              </w:tabs>
              <w:rPr>
                <w:rFonts w:cs="Arial"/>
                <w:i/>
                <w:sz w:val="20"/>
              </w:rPr>
            </w:pPr>
            <w:r w:rsidRPr="00602DF2">
              <w:rPr>
                <w:rFonts w:cs="Arial"/>
                <w:i/>
                <w:sz w:val="20"/>
              </w:rPr>
              <w:t>Enhanced care home staff testing introduced from 23 December 2020. This involves twice weekly LFD in addition to weekly PCR testing</w:t>
            </w:r>
            <w:r>
              <w:rPr>
                <w:rFonts w:cs="Arial"/>
                <w:i/>
                <w:sz w:val="20"/>
              </w:rPr>
              <w:t xml:space="preserve"> </w:t>
            </w:r>
            <w:r w:rsidRPr="00602DF2">
              <w:rPr>
                <w:rFonts w:cs="Arial"/>
                <w:i/>
                <w:sz w:val="20"/>
              </w:rPr>
              <w:t>review of enhanced staff testing underway. PCR testing - transition to NHS lab complete. Good level of staff participation in PCR testing</w:t>
            </w:r>
            <w:r>
              <w:rPr>
                <w:rFonts w:cs="Arial"/>
                <w:i/>
                <w:sz w:val="20"/>
              </w:rPr>
              <w:t>.</w:t>
            </w:r>
          </w:p>
          <w:p w14:paraId="6D6F9FCD" w14:textId="77777777" w:rsidR="00602DF2" w:rsidRPr="00602DF2" w:rsidRDefault="00602DF2" w:rsidP="00602DF2">
            <w:pPr>
              <w:tabs>
                <w:tab w:val="left" w:pos="720"/>
                <w:tab w:val="left" w:pos="1440"/>
                <w:tab w:val="left" w:pos="2160"/>
                <w:tab w:val="left" w:pos="2880"/>
                <w:tab w:val="left" w:pos="4680"/>
                <w:tab w:val="left" w:pos="5400"/>
                <w:tab w:val="right" w:pos="9000"/>
                <w:tab w:val="right" w:pos="9907"/>
              </w:tabs>
              <w:rPr>
                <w:rFonts w:cs="Arial"/>
                <w:i/>
                <w:sz w:val="20"/>
              </w:rPr>
            </w:pPr>
            <w:r w:rsidRPr="00602DF2">
              <w:rPr>
                <w:rFonts w:cs="Arial"/>
                <w:i/>
                <w:sz w:val="20"/>
              </w:rPr>
              <w:t>Testing has been rolled out to a wide range of other social care services including care at home, sheltered housing services.</w:t>
            </w:r>
          </w:p>
          <w:p w14:paraId="6E526CE9" w14:textId="77777777" w:rsidR="006D118C" w:rsidRPr="006D118C" w:rsidRDefault="006D118C" w:rsidP="00835EF9">
            <w:pPr>
              <w:tabs>
                <w:tab w:val="left" w:pos="720"/>
                <w:tab w:val="left" w:pos="1440"/>
                <w:tab w:val="left" w:pos="2160"/>
                <w:tab w:val="left" w:pos="2880"/>
                <w:tab w:val="left" w:pos="4680"/>
                <w:tab w:val="left" w:pos="5400"/>
                <w:tab w:val="right" w:pos="9000"/>
                <w:tab w:val="right" w:pos="9907"/>
              </w:tabs>
              <w:jc w:val="center"/>
              <w:rPr>
                <w:rFonts w:cs="Arial"/>
                <w:color w:val="000000"/>
                <w:sz w:val="22"/>
                <w:szCs w:val="22"/>
                <w:lang w:eastAsia="en-GB"/>
              </w:rPr>
            </w:pPr>
          </w:p>
        </w:tc>
        <w:tc>
          <w:tcPr>
            <w:tcW w:w="1116" w:type="dxa"/>
            <w:tcBorders>
              <w:top w:val="single" w:sz="4" w:space="0" w:color="auto"/>
              <w:left w:val="single" w:sz="4" w:space="0" w:color="auto"/>
              <w:bottom w:val="single" w:sz="4" w:space="0" w:color="auto"/>
              <w:right w:val="single" w:sz="4" w:space="0" w:color="auto"/>
            </w:tcBorders>
            <w:vAlign w:val="center"/>
          </w:tcPr>
          <w:p w14:paraId="6B292725" w14:textId="77777777" w:rsidR="002820F9" w:rsidRPr="006D118C" w:rsidRDefault="002820F9" w:rsidP="002820F9">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24CFA410"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CD5C9C3" w14:textId="77777777" w:rsidR="006D118C" w:rsidRPr="006D118C" w:rsidRDefault="006D118C" w:rsidP="59DE9DF6">
            <w:pPr>
              <w:tabs>
                <w:tab w:val="left" w:pos="720"/>
                <w:tab w:val="left" w:pos="1440"/>
                <w:tab w:val="left" w:pos="2160"/>
                <w:tab w:val="left" w:pos="2880"/>
                <w:tab w:val="left" w:pos="4680"/>
                <w:tab w:val="left" w:pos="5400"/>
                <w:tab w:val="right" w:pos="9000"/>
                <w:tab w:val="right" w:pos="9907"/>
              </w:tabs>
              <w:spacing w:line="259" w:lineRule="auto"/>
              <w:jc w:val="center"/>
              <w:rPr>
                <w:rFonts w:cs="Arial"/>
              </w:rPr>
            </w:pPr>
          </w:p>
        </w:tc>
        <w:tc>
          <w:tcPr>
            <w:tcW w:w="5670" w:type="dxa"/>
            <w:tcBorders>
              <w:top w:val="single" w:sz="4" w:space="0" w:color="auto"/>
              <w:left w:val="single" w:sz="4" w:space="0" w:color="auto"/>
              <w:bottom w:val="single" w:sz="4" w:space="0" w:color="auto"/>
              <w:right w:val="single" w:sz="4" w:space="0" w:color="auto"/>
            </w:tcBorders>
          </w:tcPr>
          <w:p w14:paraId="0BCACA54" w14:textId="01435FB4" w:rsidR="006D118C" w:rsidRPr="006D118C" w:rsidRDefault="4CE66610" w:rsidP="59DE9DF6">
            <w:pPr>
              <w:tabs>
                <w:tab w:val="left" w:pos="720"/>
                <w:tab w:val="left" w:pos="1440"/>
                <w:tab w:val="left" w:pos="2160"/>
                <w:tab w:val="left" w:pos="2880"/>
                <w:tab w:val="left" w:pos="4680"/>
                <w:tab w:val="left" w:pos="5400"/>
                <w:tab w:val="right" w:pos="9000"/>
                <w:tab w:val="right" w:pos="9907"/>
              </w:tabs>
              <w:rPr>
                <w:rFonts w:eastAsia="Arial" w:cs="Arial"/>
                <w:sz w:val="22"/>
                <w:szCs w:val="22"/>
              </w:rPr>
            </w:pPr>
            <w:r w:rsidRPr="59DE9DF6">
              <w:rPr>
                <w:rFonts w:eastAsia="Arial" w:cs="Arial"/>
                <w:sz w:val="22"/>
                <w:szCs w:val="22"/>
              </w:rPr>
              <w:t>The implementation and monitoring of routine testing is in place across all care homes including pre admission tests. All care homes engage with staff testing on a weekly basis.</w:t>
            </w:r>
          </w:p>
          <w:p w14:paraId="492241B6" w14:textId="21DBB471" w:rsidR="006D118C" w:rsidRPr="006D118C" w:rsidRDefault="006D118C" w:rsidP="59DE9DF6">
            <w:pPr>
              <w:tabs>
                <w:tab w:val="left" w:pos="720"/>
                <w:tab w:val="left" w:pos="1440"/>
                <w:tab w:val="left" w:pos="2160"/>
                <w:tab w:val="left" w:pos="2880"/>
                <w:tab w:val="left" w:pos="4680"/>
                <w:tab w:val="left" w:pos="5400"/>
                <w:tab w:val="right" w:pos="9000"/>
                <w:tab w:val="right" w:pos="9907"/>
              </w:tabs>
              <w:rPr>
                <w:rFonts w:eastAsia="Arial" w:cs="Arial"/>
                <w:sz w:val="22"/>
                <w:szCs w:val="22"/>
              </w:rPr>
            </w:pPr>
          </w:p>
          <w:p w14:paraId="40AA1069" w14:textId="40C09D52" w:rsidR="006D118C" w:rsidRPr="006D118C" w:rsidRDefault="4CE66610" w:rsidP="59DE9DF6">
            <w:pPr>
              <w:tabs>
                <w:tab w:val="left" w:pos="720"/>
                <w:tab w:val="left" w:pos="1440"/>
                <w:tab w:val="left" w:pos="2160"/>
                <w:tab w:val="left" w:pos="2880"/>
                <w:tab w:val="left" w:pos="4680"/>
                <w:tab w:val="left" w:pos="5400"/>
                <w:tab w:val="right" w:pos="9000"/>
                <w:tab w:val="right" w:pos="9907"/>
              </w:tabs>
              <w:rPr>
                <w:rFonts w:eastAsia="Arial" w:cs="Arial"/>
                <w:sz w:val="22"/>
                <w:szCs w:val="22"/>
              </w:rPr>
            </w:pPr>
            <w:r w:rsidRPr="59DE9DF6">
              <w:rPr>
                <w:rFonts w:eastAsia="Arial" w:cs="Arial"/>
                <w:sz w:val="22"/>
                <w:szCs w:val="22"/>
              </w:rPr>
              <w:t xml:space="preserve">The introduction and roll out of Lateral Flow Testing for visiting NHS Professionals, visiting Care Inspectorate and social work professionals has further strengthen testing capability within care homes. </w:t>
            </w:r>
          </w:p>
        </w:tc>
      </w:tr>
      <w:tr w:rsidR="006D118C" w:rsidRPr="006D118C" w14:paraId="57A60A7F" w14:textId="77777777" w:rsidTr="61AE8B7D">
        <w:trPr>
          <w:trHeight w:val="841"/>
        </w:trPr>
        <w:tc>
          <w:tcPr>
            <w:tcW w:w="952" w:type="dxa"/>
            <w:tcBorders>
              <w:top w:val="single" w:sz="4" w:space="0" w:color="auto"/>
              <w:left w:val="single" w:sz="4" w:space="0" w:color="auto"/>
              <w:bottom w:val="single" w:sz="4" w:space="0" w:color="auto"/>
              <w:right w:val="single" w:sz="4" w:space="0" w:color="auto"/>
            </w:tcBorders>
          </w:tcPr>
          <w:p w14:paraId="77007B18" w14:textId="77777777" w:rsidR="006D118C" w:rsidRPr="006D118C" w:rsidRDefault="00B346CE" w:rsidP="006D118C">
            <w:pPr>
              <w:tabs>
                <w:tab w:val="left" w:pos="720"/>
                <w:tab w:val="left" w:pos="1440"/>
                <w:tab w:val="left" w:pos="2160"/>
                <w:tab w:val="left" w:pos="2880"/>
                <w:tab w:val="left" w:pos="4680"/>
                <w:tab w:val="left" w:pos="5400"/>
                <w:tab w:val="right" w:pos="9000"/>
                <w:tab w:val="right" w:pos="9907"/>
              </w:tabs>
              <w:rPr>
                <w:sz w:val="22"/>
                <w:szCs w:val="22"/>
              </w:rPr>
            </w:pPr>
            <w:r>
              <w:rPr>
                <w:sz w:val="22"/>
                <w:szCs w:val="22"/>
              </w:rPr>
              <w:t>9</w:t>
            </w:r>
          </w:p>
        </w:tc>
        <w:tc>
          <w:tcPr>
            <w:tcW w:w="7146" w:type="dxa"/>
            <w:tcBorders>
              <w:top w:val="single" w:sz="4" w:space="0" w:color="auto"/>
              <w:left w:val="single" w:sz="4" w:space="0" w:color="auto"/>
              <w:bottom w:val="single" w:sz="4" w:space="0" w:color="auto"/>
              <w:right w:val="single" w:sz="4" w:space="0" w:color="auto"/>
            </w:tcBorders>
          </w:tcPr>
          <w:p w14:paraId="687F3E54" w14:textId="654735A6" w:rsidR="006D118C" w:rsidRPr="006D118C" w:rsidRDefault="006D118C" w:rsidP="006D118C">
            <w:pPr>
              <w:contextualSpacing/>
              <w:jc w:val="both"/>
              <w:rPr>
                <w:rFonts w:cs="Arial"/>
                <w:sz w:val="22"/>
              </w:rPr>
            </w:pPr>
            <w:r w:rsidRPr="006D118C">
              <w:rPr>
                <w:rFonts w:cs="Arial"/>
                <w:sz w:val="22"/>
                <w:szCs w:val="24"/>
                <w:lang w:eastAsia="en-GB"/>
              </w:rPr>
              <w:t>NHS Health Boards have outlined performance trajectory for each of the eligible cohort for se</w:t>
            </w:r>
            <w:r w:rsidR="006917C6">
              <w:rPr>
                <w:rFonts w:cs="Arial"/>
                <w:sz w:val="22"/>
                <w:szCs w:val="24"/>
                <w:lang w:eastAsia="en-GB"/>
              </w:rPr>
              <w:t xml:space="preserve">asonal flu vaccine </w:t>
            </w:r>
            <w:r w:rsidR="006917C6" w:rsidRPr="006917C6">
              <w:rPr>
                <w:rFonts w:cs="Arial"/>
                <w:sz w:val="22"/>
                <w:szCs w:val="24"/>
                <w:highlight w:val="yellow"/>
                <w:lang w:eastAsia="en-GB"/>
              </w:rPr>
              <w:t>(2020/2021)</w:t>
            </w:r>
            <w:r w:rsidR="006917C6">
              <w:rPr>
                <w:rFonts w:cs="Arial"/>
                <w:sz w:val="22"/>
                <w:szCs w:val="24"/>
                <w:lang w:eastAsia="en-GB"/>
              </w:rPr>
              <w:t xml:space="preserve"> </w:t>
            </w:r>
            <w:r w:rsidRPr="006D118C">
              <w:rPr>
                <w:rFonts w:cs="Arial"/>
                <w:sz w:val="22"/>
                <w:szCs w:val="24"/>
                <w:lang w:eastAsia="en-GB"/>
              </w:rPr>
              <w:t>which will allow for monitoring of take up against targets and performance reporting on a weekly basis. The eligible cohorts are as follows:</w:t>
            </w:r>
          </w:p>
          <w:p w14:paraId="74870B08" w14:textId="77777777" w:rsidR="006D118C" w:rsidRPr="006D118C" w:rsidRDefault="006D118C" w:rsidP="006D118C">
            <w:pPr>
              <w:contextualSpacing/>
              <w:jc w:val="both"/>
              <w:rPr>
                <w:rFonts w:cs="Arial"/>
                <w:sz w:val="22"/>
              </w:rPr>
            </w:pPr>
          </w:p>
          <w:p w14:paraId="7BBF2F08" w14:textId="77777777" w:rsidR="006D118C" w:rsidRPr="006D118C" w:rsidRDefault="006D118C" w:rsidP="003A176C">
            <w:pPr>
              <w:numPr>
                <w:ilvl w:val="0"/>
                <w:numId w:val="7"/>
              </w:numPr>
              <w:tabs>
                <w:tab w:val="left" w:pos="720"/>
                <w:tab w:val="left" w:pos="1440"/>
                <w:tab w:val="left" w:pos="2160"/>
                <w:tab w:val="left" w:pos="2880"/>
                <w:tab w:val="right" w:pos="9907"/>
              </w:tabs>
              <w:spacing w:after="160" w:line="256" w:lineRule="auto"/>
              <w:contextualSpacing/>
              <w:rPr>
                <w:rFonts w:cs="Arial"/>
                <w:sz w:val="22"/>
              </w:rPr>
            </w:pPr>
            <w:r w:rsidRPr="006D118C">
              <w:rPr>
                <w:rFonts w:cs="Arial"/>
                <w:sz w:val="22"/>
              </w:rPr>
              <w:t>Adults aged over 65</w:t>
            </w:r>
          </w:p>
          <w:p w14:paraId="707C534B" w14:textId="77777777" w:rsidR="006D118C" w:rsidRPr="006D118C" w:rsidRDefault="006D118C" w:rsidP="003A176C">
            <w:pPr>
              <w:numPr>
                <w:ilvl w:val="0"/>
                <w:numId w:val="7"/>
              </w:numPr>
              <w:tabs>
                <w:tab w:val="left" w:pos="720"/>
                <w:tab w:val="left" w:pos="1440"/>
                <w:tab w:val="left" w:pos="2160"/>
                <w:tab w:val="left" w:pos="2880"/>
                <w:tab w:val="right" w:pos="9907"/>
              </w:tabs>
              <w:spacing w:after="160" w:line="256" w:lineRule="auto"/>
              <w:contextualSpacing/>
              <w:rPr>
                <w:rFonts w:cs="Arial"/>
                <w:sz w:val="22"/>
              </w:rPr>
            </w:pPr>
            <w:r w:rsidRPr="006D118C">
              <w:rPr>
                <w:rFonts w:cs="Arial"/>
                <w:sz w:val="22"/>
              </w:rPr>
              <w:t>Those under 65 at risk</w:t>
            </w:r>
          </w:p>
          <w:p w14:paraId="6C945B28" w14:textId="77777777" w:rsidR="006D118C" w:rsidRPr="006D118C" w:rsidRDefault="006D118C" w:rsidP="003A176C">
            <w:pPr>
              <w:numPr>
                <w:ilvl w:val="0"/>
                <w:numId w:val="7"/>
              </w:numPr>
              <w:tabs>
                <w:tab w:val="left" w:pos="720"/>
                <w:tab w:val="left" w:pos="1440"/>
                <w:tab w:val="left" w:pos="2160"/>
                <w:tab w:val="left" w:pos="2880"/>
                <w:tab w:val="right" w:pos="9907"/>
              </w:tabs>
              <w:spacing w:after="160" w:line="256" w:lineRule="auto"/>
              <w:contextualSpacing/>
              <w:rPr>
                <w:rFonts w:cs="Arial"/>
                <w:sz w:val="22"/>
              </w:rPr>
            </w:pPr>
            <w:r w:rsidRPr="006D118C">
              <w:rPr>
                <w:rFonts w:cs="Arial"/>
                <w:sz w:val="22"/>
              </w:rPr>
              <w:t>Healthcare workers</w:t>
            </w:r>
          </w:p>
          <w:p w14:paraId="1279F190" w14:textId="77777777" w:rsidR="006D118C" w:rsidRPr="006D118C" w:rsidRDefault="006D118C" w:rsidP="003A176C">
            <w:pPr>
              <w:numPr>
                <w:ilvl w:val="0"/>
                <w:numId w:val="7"/>
              </w:numPr>
              <w:tabs>
                <w:tab w:val="left" w:pos="720"/>
                <w:tab w:val="left" w:pos="1440"/>
                <w:tab w:val="left" w:pos="2160"/>
                <w:tab w:val="left" w:pos="2880"/>
                <w:tab w:val="right" w:pos="9907"/>
              </w:tabs>
              <w:spacing w:after="160" w:line="256" w:lineRule="auto"/>
              <w:contextualSpacing/>
              <w:rPr>
                <w:rFonts w:cs="Arial"/>
                <w:sz w:val="22"/>
              </w:rPr>
            </w:pPr>
            <w:r w:rsidRPr="006D118C">
              <w:rPr>
                <w:rFonts w:cs="Arial"/>
                <w:sz w:val="22"/>
              </w:rPr>
              <w:t>Unpaid and young carers</w:t>
            </w:r>
          </w:p>
          <w:p w14:paraId="6B34E7AB" w14:textId="77777777" w:rsidR="006D118C" w:rsidRPr="006D118C" w:rsidRDefault="006D118C" w:rsidP="003A176C">
            <w:pPr>
              <w:numPr>
                <w:ilvl w:val="0"/>
                <w:numId w:val="7"/>
              </w:numPr>
              <w:tabs>
                <w:tab w:val="left" w:pos="720"/>
                <w:tab w:val="left" w:pos="1440"/>
                <w:tab w:val="left" w:pos="2160"/>
                <w:tab w:val="left" w:pos="2880"/>
                <w:tab w:val="right" w:pos="9907"/>
              </w:tabs>
              <w:spacing w:after="160" w:line="256" w:lineRule="auto"/>
              <w:contextualSpacing/>
              <w:rPr>
                <w:rFonts w:cs="Arial"/>
                <w:sz w:val="22"/>
              </w:rPr>
            </w:pPr>
            <w:r w:rsidRPr="006D118C">
              <w:rPr>
                <w:rFonts w:cs="Arial"/>
                <w:sz w:val="22"/>
              </w:rPr>
              <w:t>Pregnant women (no additional risk factors)</w:t>
            </w:r>
          </w:p>
          <w:p w14:paraId="67A87A76" w14:textId="77777777" w:rsidR="006D118C" w:rsidRPr="006D118C" w:rsidRDefault="006D118C" w:rsidP="003A176C">
            <w:pPr>
              <w:numPr>
                <w:ilvl w:val="0"/>
                <w:numId w:val="7"/>
              </w:numPr>
              <w:tabs>
                <w:tab w:val="left" w:pos="720"/>
                <w:tab w:val="left" w:pos="1440"/>
                <w:tab w:val="left" w:pos="2160"/>
                <w:tab w:val="left" w:pos="2880"/>
                <w:tab w:val="right" w:pos="9907"/>
              </w:tabs>
              <w:spacing w:after="160" w:line="256" w:lineRule="auto"/>
              <w:contextualSpacing/>
              <w:rPr>
                <w:rFonts w:cs="Arial"/>
                <w:sz w:val="22"/>
              </w:rPr>
            </w:pPr>
            <w:r w:rsidRPr="006D118C">
              <w:rPr>
                <w:rFonts w:cs="Arial"/>
                <w:sz w:val="22"/>
              </w:rPr>
              <w:t>Pregnant women (additional risk factors)</w:t>
            </w:r>
          </w:p>
          <w:p w14:paraId="456EFE13" w14:textId="77777777" w:rsidR="006D118C" w:rsidRPr="006D118C" w:rsidRDefault="006D118C" w:rsidP="003A176C">
            <w:pPr>
              <w:numPr>
                <w:ilvl w:val="0"/>
                <w:numId w:val="7"/>
              </w:numPr>
              <w:tabs>
                <w:tab w:val="left" w:pos="720"/>
                <w:tab w:val="left" w:pos="1440"/>
                <w:tab w:val="left" w:pos="2160"/>
                <w:tab w:val="left" w:pos="2880"/>
                <w:tab w:val="right" w:pos="9907"/>
              </w:tabs>
              <w:spacing w:after="160" w:line="256" w:lineRule="auto"/>
              <w:contextualSpacing/>
              <w:rPr>
                <w:rFonts w:cs="Arial"/>
                <w:sz w:val="22"/>
              </w:rPr>
            </w:pPr>
            <w:r w:rsidRPr="006D118C">
              <w:rPr>
                <w:rFonts w:cs="Arial"/>
                <w:sz w:val="22"/>
              </w:rPr>
              <w:t>Children aged 2-5</w:t>
            </w:r>
          </w:p>
          <w:p w14:paraId="4E15E662" w14:textId="77777777" w:rsidR="006D118C" w:rsidRPr="006D118C" w:rsidRDefault="006D118C" w:rsidP="003A176C">
            <w:pPr>
              <w:numPr>
                <w:ilvl w:val="0"/>
                <w:numId w:val="7"/>
              </w:numPr>
              <w:tabs>
                <w:tab w:val="left" w:pos="720"/>
                <w:tab w:val="left" w:pos="1440"/>
                <w:tab w:val="left" w:pos="2160"/>
                <w:tab w:val="left" w:pos="2880"/>
                <w:tab w:val="right" w:pos="9907"/>
              </w:tabs>
              <w:spacing w:after="160" w:line="256" w:lineRule="auto"/>
              <w:contextualSpacing/>
              <w:rPr>
                <w:rFonts w:cs="Arial"/>
                <w:sz w:val="22"/>
              </w:rPr>
            </w:pPr>
            <w:r w:rsidRPr="006D118C">
              <w:rPr>
                <w:rFonts w:cs="Arial"/>
                <w:sz w:val="22"/>
              </w:rPr>
              <w:t xml:space="preserve">Primary School aged children </w:t>
            </w:r>
          </w:p>
          <w:p w14:paraId="39342261" w14:textId="77777777" w:rsidR="006D118C" w:rsidRPr="006D118C" w:rsidRDefault="006D118C" w:rsidP="003A176C">
            <w:pPr>
              <w:numPr>
                <w:ilvl w:val="0"/>
                <w:numId w:val="7"/>
              </w:numPr>
              <w:tabs>
                <w:tab w:val="left" w:pos="720"/>
                <w:tab w:val="left" w:pos="1440"/>
                <w:tab w:val="left" w:pos="2160"/>
                <w:tab w:val="left" w:pos="2880"/>
                <w:tab w:val="right" w:pos="9907"/>
              </w:tabs>
              <w:spacing w:after="160" w:line="256" w:lineRule="auto"/>
              <w:contextualSpacing/>
              <w:rPr>
                <w:rFonts w:cs="Arial"/>
                <w:sz w:val="22"/>
              </w:rPr>
            </w:pPr>
            <w:r w:rsidRPr="006D118C">
              <w:rPr>
                <w:rFonts w:cs="Arial"/>
                <w:sz w:val="22"/>
              </w:rPr>
              <w:t>Frontline social care workers</w:t>
            </w:r>
          </w:p>
          <w:p w14:paraId="2017C8D8" w14:textId="77777777" w:rsidR="006D118C" w:rsidRPr="006D118C" w:rsidRDefault="006D118C" w:rsidP="003A176C">
            <w:pPr>
              <w:numPr>
                <w:ilvl w:val="0"/>
                <w:numId w:val="7"/>
              </w:numPr>
              <w:tabs>
                <w:tab w:val="left" w:pos="720"/>
                <w:tab w:val="left" w:pos="1440"/>
                <w:tab w:val="left" w:pos="2160"/>
                <w:tab w:val="left" w:pos="2880"/>
                <w:tab w:val="right" w:pos="9907"/>
              </w:tabs>
              <w:spacing w:after="160" w:line="256" w:lineRule="auto"/>
              <w:contextualSpacing/>
              <w:rPr>
                <w:rFonts w:cs="Arial"/>
                <w:sz w:val="22"/>
              </w:rPr>
            </w:pPr>
            <w:r w:rsidRPr="006D118C">
              <w:rPr>
                <w:rFonts w:cs="Arial"/>
                <w:sz w:val="22"/>
              </w:rPr>
              <w:t>55-64 year olds in Scotland who are not already eligible for flu vaccine and not a member of shielding household</w:t>
            </w:r>
          </w:p>
          <w:p w14:paraId="4B80C5A2" w14:textId="77777777" w:rsidR="006D118C" w:rsidRPr="006D118C" w:rsidRDefault="006D118C" w:rsidP="003A176C">
            <w:pPr>
              <w:numPr>
                <w:ilvl w:val="0"/>
                <w:numId w:val="7"/>
              </w:numPr>
              <w:tabs>
                <w:tab w:val="left" w:pos="720"/>
                <w:tab w:val="left" w:pos="1440"/>
                <w:tab w:val="left" w:pos="2160"/>
                <w:tab w:val="left" w:pos="2880"/>
                <w:tab w:val="right" w:pos="9907"/>
              </w:tabs>
              <w:spacing w:after="160" w:line="256" w:lineRule="auto"/>
              <w:contextualSpacing/>
              <w:rPr>
                <w:rFonts w:cs="Arial"/>
                <w:sz w:val="22"/>
              </w:rPr>
            </w:pPr>
            <w:r w:rsidRPr="006D118C">
              <w:rPr>
                <w:rFonts w:cs="Arial"/>
                <w:sz w:val="22"/>
              </w:rPr>
              <w:t>Eligible shielding households</w:t>
            </w:r>
          </w:p>
          <w:p w14:paraId="262AB66A" w14:textId="77777777" w:rsidR="006D118C" w:rsidRPr="006D118C" w:rsidRDefault="006D118C" w:rsidP="006D118C">
            <w:pPr>
              <w:contextualSpacing/>
              <w:jc w:val="both"/>
              <w:rPr>
                <w:rFonts w:cs="Arial"/>
                <w:sz w:val="22"/>
              </w:rPr>
            </w:pPr>
            <w:r w:rsidRPr="006D118C">
              <w:rPr>
                <w:rFonts w:cs="Arial"/>
                <w:sz w:val="22"/>
                <w:szCs w:val="24"/>
                <w:lang w:eastAsia="en-GB"/>
              </w:rPr>
              <w:t xml:space="preserve"> </w:t>
            </w:r>
          </w:p>
          <w:p w14:paraId="1951DA5E" w14:textId="77777777" w:rsidR="006D118C" w:rsidRDefault="006D118C" w:rsidP="003A176C">
            <w:pPr>
              <w:contextualSpacing/>
              <w:jc w:val="both"/>
              <w:rPr>
                <w:rFonts w:cs="Arial"/>
                <w:sz w:val="22"/>
                <w:szCs w:val="24"/>
                <w:lang w:eastAsia="en-GB"/>
              </w:rPr>
            </w:pPr>
            <w:r w:rsidRPr="006D118C">
              <w:rPr>
                <w:rFonts w:cs="Arial"/>
                <w:sz w:val="22"/>
                <w:szCs w:val="24"/>
                <w:lang w:eastAsia="en-GB"/>
              </w:rPr>
              <w:t>The vaccinations are expected to start this week (</w:t>
            </w:r>
            <w:r w:rsidRPr="006917C6">
              <w:rPr>
                <w:rFonts w:cs="Arial"/>
                <w:sz w:val="22"/>
                <w:szCs w:val="24"/>
                <w:highlight w:val="yellow"/>
                <w:lang w:eastAsia="en-GB"/>
              </w:rPr>
              <w:t>week commencing 28th September)</w:t>
            </w:r>
            <w:r w:rsidRPr="006D118C">
              <w:rPr>
                <w:rFonts w:cs="Arial"/>
                <w:sz w:val="22"/>
                <w:szCs w:val="24"/>
                <w:lang w:eastAsia="en-GB"/>
              </w:rPr>
              <w:t xml:space="preserve">, and we will be working with Boards to monitor vaccine uptake. This will include regular reporting that will commence from </w:t>
            </w:r>
            <w:r w:rsidR="004E2801">
              <w:rPr>
                <w:rFonts w:cs="Arial"/>
                <w:sz w:val="22"/>
                <w:szCs w:val="24"/>
                <w:lang w:eastAsia="en-GB"/>
              </w:rPr>
              <w:t xml:space="preserve">day 1 of the programme utilising automated data collection methods for performance monitoring. </w:t>
            </w:r>
            <w:r w:rsidRPr="006D118C">
              <w:rPr>
                <w:rFonts w:cs="Arial"/>
                <w:sz w:val="22"/>
                <w:szCs w:val="24"/>
                <w:lang w:eastAsia="en-GB"/>
              </w:rPr>
              <w:t xml:space="preserve"> Public Health Scotland </w:t>
            </w:r>
            <w:r w:rsidR="004E2801">
              <w:rPr>
                <w:rFonts w:cs="Arial"/>
                <w:sz w:val="22"/>
                <w:szCs w:val="24"/>
                <w:lang w:eastAsia="en-GB"/>
              </w:rPr>
              <w:t>will report weekly.</w:t>
            </w:r>
          </w:p>
          <w:p w14:paraId="7DECCCF4" w14:textId="74330759" w:rsidR="003A176C" w:rsidRPr="006D118C" w:rsidRDefault="003A176C" w:rsidP="003A176C">
            <w:pPr>
              <w:contextualSpacing/>
              <w:jc w:val="both"/>
              <w:rPr>
                <w:rFonts w:cs="Arial"/>
                <w:sz w:val="20"/>
                <w:szCs w:val="24"/>
                <w:lang w:eastAsia="en-GB"/>
              </w:rPr>
            </w:pPr>
          </w:p>
        </w:tc>
        <w:tc>
          <w:tcPr>
            <w:tcW w:w="1116" w:type="dxa"/>
            <w:tcBorders>
              <w:top w:val="single" w:sz="4" w:space="0" w:color="auto"/>
              <w:left w:val="single" w:sz="4" w:space="0" w:color="auto"/>
              <w:bottom w:val="single" w:sz="4" w:space="0" w:color="auto"/>
              <w:right w:val="single" w:sz="4" w:space="0" w:color="auto"/>
            </w:tcBorders>
            <w:vAlign w:val="center"/>
          </w:tcPr>
          <w:p w14:paraId="007FB8D6" w14:textId="77777777" w:rsidR="002820F9" w:rsidRPr="006D118C" w:rsidRDefault="002820F9" w:rsidP="002820F9">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3EE2978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5DBC8D9"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670" w:type="dxa"/>
            <w:tcBorders>
              <w:top w:val="single" w:sz="4" w:space="0" w:color="auto"/>
              <w:left w:val="single" w:sz="4" w:space="0" w:color="auto"/>
              <w:bottom w:val="single" w:sz="4" w:space="0" w:color="auto"/>
              <w:right w:val="single" w:sz="4" w:space="0" w:color="auto"/>
            </w:tcBorders>
          </w:tcPr>
          <w:p w14:paraId="0DC31618" w14:textId="16942BFB" w:rsidR="00997C96" w:rsidRDefault="00997C96" w:rsidP="00997C96">
            <w:pPr>
              <w:tabs>
                <w:tab w:val="left" w:pos="720"/>
                <w:tab w:val="left" w:pos="1440"/>
                <w:tab w:val="left" w:pos="2160"/>
                <w:tab w:val="left" w:pos="2880"/>
                <w:tab w:val="left" w:pos="4680"/>
                <w:tab w:val="left" w:pos="5400"/>
                <w:tab w:val="right" w:pos="9000"/>
                <w:tab w:val="right" w:pos="9907"/>
              </w:tabs>
              <w:rPr>
                <w:rFonts w:cs="Arial"/>
                <w:sz w:val="22"/>
                <w:szCs w:val="22"/>
              </w:rPr>
            </w:pPr>
            <w:r w:rsidRPr="00767692">
              <w:rPr>
                <w:rFonts w:cs="Arial"/>
                <w:sz w:val="22"/>
                <w:szCs w:val="22"/>
              </w:rPr>
              <w:t xml:space="preserve">The Flu Programme has been planned in accordance with SG guidance and provides for co-administration of Flu and COVID </w:t>
            </w:r>
            <w:r>
              <w:rPr>
                <w:rFonts w:cs="Arial"/>
                <w:sz w:val="22"/>
                <w:szCs w:val="22"/>
              </w:rPr>
              <w:t>booster vaccine</w:t>
            </w:r>
            <w:r w:rsidRPr="00767692">
              <w:rPr>
                <w:rFonts w:cs="Arial"/>
                <w:sz w:val="22"/>
                <w:szCs w:val="22"/>
              </w:rPr>
              <w:t xml:space="preserve">. </w:t>
            </w:r>
          </w:p>
          <w:p w14:paraId="3710B247" w14:textId="77777777" w:rsidR="00997C96" w:rsidRDefault="00997C96" w:rsidP="00997C96">
            <w:pPr>
              <w:tabs>
                <w:tab w:val="left" w:pos="720"/>
                <w:tab w:val="left" w:pos="1440"/>
                <w:tab w:val="left" w:pos="2160"/>
                <w:tab w:val="left" w:pos="2880"/>
                <w:tab w:val="left" w:pos="4680"/>
                <w:tab w:val="left" w:pos="5400"/>
                <w:tab w:val="right" w:pos="9000"/>
                <w:tab w:val="right" w:pos="9907"/>
              </w:tabs>
              <w:rPr>
                <w:rFonts w:cs="Arial"/>
                <w:sz w:val="22"/>
                <w:szCs w:val="22"/>
              </w:rPr>
            </w:pPr>
          </w:p>
          <w:p w14:paraId="49B40804" w14:textId="601B4A70" w:rsidR="00997C96" w:rsidRDefault="00997C96" w:rsidP="00997C96">
            <w:pPr>
              <w:tabs>
                <w:tab w:val="left" w:pos="720"/>
                <w:tab w:val="left" w:pos="1440"/>
                <w:tab w:val="left" w:pos="2160"/>
                <w:tab w:val="left" w:pos="2880"/>
                <w:tab w:val="left" w:pos="4680"/>
                <w:tab w:val="left" w:pos="5400"/>
                <w:tab w:val="right" w:pos="9000"/>
                <w:tab w:val="right" w:pos="9907"/>
              </w:tabs>
              <w:rPr>
                <w:rFonts w:cs="Arial"/>
                <w:sz w:val="22"/>
                <w:szCs w:val="22"/>
              </w:rPr>
            </w:pPr>
            <w:r>
              <w:rPr>
                <w:rFonts w:cs="Arial"/>
                <w:sz w:val="22"/>
                <w:szCs w:val="22"/>
              </w:rPr>
              <w:t>Flu/COVID Programme planned schedule:</w:t>
            </w:r>
          </w:p>
          <w:p w14:paraId="30CD4135" w14:textId="77777777" w:rsidR="00997C96" w:rsidRDefault="00997C96" w:rsidP="00997C96">
            <w:pPr>
              <w:tabs>
                <w:tab w:val="left" w:pos="720"/>
                <w:tab w:val="left" w:pos="1440"/>
                <w:tab w:val="left" w:pos="2160"/>
                <w:tab w:val="left" w:pos="2880"/>
                <w:tab w:val="left" w:pos="4680"/>
                <w:tab w:val="left" w:pos="5400"/>
                <w:tab w:val="right" w:pos="9000"/>
                <w:tab w:val="right" w:pos="9907"/>
              </w:tabs>
              <w:rPr>
                <w:rFonts w:cs="Arial"/>
                <w:sz w:val="22"/>
                <w:szCs w:val="22"/>
              </w:rPr>
            </w:pPr>
          </w:p>
          <w:p w14:paraId="3420991C" w14:textId="30752D60" w:rsidR="00997C96" w:rsidRPr="003A176C" w:rsidRDefault="00997C96" w:rsidP="003A176C">
            <w:pPr>
              <w:pStyle w:val="ListParagraph"/>
              <w:numPr>
                <w:ilvl w:val="0"/>
                <w:numId w:val="13"/>
              </w:numPr>
              <w:tabs>
                <w:tab w:val="left" w:pos="720"/>
                <w:tab w:val="left" w:pos="1440"/>
                <w:tab w:val="left" w:pos="2160"/>
                <w:tab w:val="left" w:pos="2880"/>
                <w:tab w:val="left" w:pos="4680"/>
                <w:tab w:val="left" w:pos="5400"/>
                <w:tab w:val="right" w:pos="9000"/>
                <w:tab w:val="right" w:pos="9907"/>
              </w:tabs>
              <w:rPr>
                <w:rFonts w:cs="Arial"/>
                <w:sz w:val="22"/>
                <w:szCs w:val="22"/>
              </w:rPr>
            </w:pPr>
            <w:r w:rsidRPr="51E3F3DF">
              <w:rPr>
                <w:rFonts w:cs="Arial"/>
                <w:sz w:val="22"/>
                <w:szCs w:val="22"/>
              </w:rPr>
              <w:t>6</w:t>
            </w:r>
            <w:r w:rsidRPr="51E3F3DF">
              <w:rPr>
                <w:rFonts w:cs="Arial"/>
                <w:sz w:val="22"/>
                <w:szCs w:val="22"/>
                <w:vertAlign w:val="superscript"/>
              </w:rPr>
              <w:t xml:space="preserve"> </w:t>
            </w:r>
            <w:r w:rsidRPr="51E3F3DF">
              <w:rPr>
                <w:rFonts w:cs="Arial"/>
                <w:sz w:val="22"/>
                <w:szCs w:val="22"/>
              </w:rPr>
              <w:t>Sept: childhood and maternity cohorts.  (Flu only)</w:t>
            </w:r>
          </w:p>
          <w:p w14:paraId="1CC433F8" w14:textId="395A4755" w:rsidR="00997C96" w:rsidRPr="003A176C" w:rsidRDefault="00997C96" w:rsidP="003A176C">
            <w:pPr>
              <w:pStyle w:val="ListParagraph"/>
              <w:numPr>
                <w:ilvl w:val="0"/>
                <w:numId w:val="13"/>
              </w:numPr>
              <w:tabs>
                <w:tab w:val="left" w:pos="720"/>
                <w:tab w:val="left" w:pos="1440"/>
                <w:tab w:val="left" w:pos="2160"/>
                <w:tab w:val="left" w:pos="2880"/>
                <w:tab w:val="left" w:pos="4680"/>
                <w:tab w:val="left" w:pos="5400"/>
                <w:tab w:val="right" w:pos="9000"/>
                <w:tab w:val="right" w:pos="9907"/>
              </w:tabs>
              <w:rPr>
                <w:rFonts w:cs="Arial"/>
                <w:sz w:val="22"/>
                <w:szCs w:val="22"/>
              </w:rPr>
            </w:pPr>
            <w:r w:rsidRPr="51E3F3DF">
              <w:rPr>
                <w:rFonts w:cs="Arial"/>
                <w:sz w:val="22"/>
                <w:szCs w:val="22"/>
              </w:rPr>
              <w:t>13 Sept: online booking /registration go live for frontline HSCWs</w:t>
            </w:r>
          </w:p>
          <w:p w14:paraId="0F68E9B1" w14:textId="072E010C" w:rsidR="00997C96" w:rsidRPr="003A176C" w:rsidRDefault="00997C96" w:rsidP="003A176C">
            <w:pPr>
              <w:pStyle w:val="ListParagraph"/>
              <w:numPr>
                <w:ilvl w:val="0"/>
                <w:numId w:val="13"/>
              </w:numPr>
              <w:tabs>
                <w:tab w:val="left" w:pos="720"/>
                <w:tab w:val="left" w:pos="1440"/>
                <w:tab w:val="left" w:pos="2160"/>
                <w:tab w:val="left" w:pos="2880"/>
                <w:tab w:val="left" w:pos="4680"/>
                <w:tab w:val="left" w:pos="5400"/>
                <w:tab w:val="right" w:pos="9000"/>
                <w:tab w:val="right" w:pos="9907"/>
              </w:tabs>
              <w:rPr>
                <w:rFonts w:cs="Arial"/>
                <w:sz w:val="22"/>
                <w:szCs w:val="22"/>
              </w:rPr>
            </w:pPr>
            <w:r w:rsidRPr="51E3F3DF">
              <w:rPr>
                <w:rFonts w:cs="Arial"/>
                <w:sz w:val="22"/>
                <w:szCs w:val="22"/>
              </w:rPr>
              <w:t>20 Sept: adults in residential care homes </w:t>
            </w:r>
            <w:r w:rsidRPr="51E3F3DF">
              <w:rPr>
                <w:rFonts w:cs="Arial"/>
                <w:sz w:val="22"/>
                <w:szCs w:val="22"/>
                <w:lang w:val="en-US"/>
              </w:rPr>
              <w:t xml:space="preserve">​start, </w:t>
            </w:r>
            <w:r w:rsidRPr="51E3F3DF">
              <w:rPr>
                <w:rFonts w:cs="Arial"/>
                <w:sz w:val="22"/>
                <w:szCs w:val="22"/>
              </w:rPr>
              <w:t>severely immunosuppressed</w:t>
            </w:r>
          </w:p>
          <w:p w14:paraId="5F931868" w14:textId="79B7DA6E" w:rsidR="00997C96" w:rsidRDefault="00997C96" w:rsidP="51E3F3DF">
            <w:pPr>
              <w:pStyle w:val="ListParagraph"/>
              <w:numPr>
                <w:ilvl w:val="0"/>
                <w:numId w:val="13"/>
              </w:numPr>
              <w:tabs>
                <w:tab w:val="left" w:pos="720"/>
                <w:tab w:val="left" w:pos="1440"/>
                <w:tab w:val="left" w:pos="2160"/>
                <w:tab w:val="left" w:pos="2880"/>
                <w:tab w:val="left" w:pos="4680"/>
                <w:tab w:val="left" w:pos="5400"/>
                <w:tab w:val="right" w:pos="9000"/>
                <w:tab w:val="right" w:pos="9907"/>
              </w:tabs>
              <w:spacing w:line="259" w:lineRule="auto"/>
              <w:rPr>
                <w:rFonts w:cs="Arial"/>
                <w:sz w:val="22"/>
                <w:szCs w:val="22"/>
              </w:rPr>
            </w:pPr>
            <w:r w:rsidRPr="51E3F3DF">
              <w:rPr>
                <w:rFonts w:cs="Arial"/>
                <w:sz w:val="22"/>
                <w:szCs w:val="22"/>
              </w:rPr>
              <w:t xml:space="preserve">27 Sept: </w:t>
            </w:r>
            <w:r w:rsidR="003A176C" w:rsidRPr="51E3F3DF">
              <w:rPr>
                <w:rFonts w:cs="Arial"/>
                <w:sz w:val="22"/>
                <w:szCs w:val="22"/>
              </w:rPr>
              <w:t>All other groups</w:t>
            </w:r>
            <w:r w:rsidR="5EE2C93B" w:rsidRPr="51E3F3DF">
              <w:rPr>
                <w:rFonts w:cs="Arial"/>
                <w:sz w:val="22"/>
                <w:szCs w:val="22"/>
              </w:rPr>
              <w:t>, starting with the most at risk.</w:t>
            </w:r>
          </w:p>
          <w:p w14:paraId="619E8C54" w14:textId="77777777" w:rsidR="00997C96" w:rsidRDefault="00997C96" w:rsidP="00997C96">
            <w:pPr>
              <w:tabs>
                <w:tab w:val="left" w:pos="720"/>
                <w:tab w:val="left" w:pos="1440"/>
                <w:tab w:val="left" w:pos="2160"/>
                <w:tab w:val="left" w:pos="2880"/>
                <w:tab w:val="left" w:pos="4680"/>
                <w:tab w:val="left" w:pos="5400"/>
                <w:tab w:val="right" w:pos="9000"/>
                <w:tab w:val="right" w:pos="9907"/>
              </w:tabs>
              <w:rPr>
                <w:rFonts w:cs="Arial"/>
                <w:sz w:val="22"/>
                <w:szCs w:val="22"/>
              </w:rPr>
            </w:pPr>
          </w:p>
          <w:p w14:paraId="1A7A6575" w14:textId="640FD986" w:rsidR="00997C96" w:rsidRDefault="003A176C" w:rsidP="00997C96">
            <w:pPr>
              <w:tabs>
                <w:tab w:val="left" w:pos="720"/>
                <w:tab w:val="left" w:pos="1440"/>
                <w:tab w:val="left" w:pos="2160"/>
                <w:tab w:val="left" w:pos="2880"/>
                <w:tab w:val="left" w:pos="4680"/>
                <w:tab w:val="left" w:pos="5400"/>
                <w:tab w:val="right" w:pos="9000"/>
                <w:tab w:val="right" w:pos="9907"/>
              </w:tabs>
              <w:rPr>
                <w:rFonts w:cs="Arial"/>
                <w:sz w:val="22"/>
                <w:szCs w:val="22"/>
              </w:rPr>
            </w:pPr>
            <w:r>
              <w:rPr>
                <w:rFonts w:cs="Arial"/>
                <w:sz w:val="22"/>
                <w:szCs w:val="22"/>
              </w:rPr>
              <w:t>Scheduled completion due by 6</w:t>
            </w:r>
            <w:r w:rsidRPr="003A176C">
              <w:rPr>
                <w:rFonts w:cs="Arial"/>
                <w:sz w:val="22"/>
                <w:szCs w:val="22"/>
                <w:vertAlign w:val="superscript"/>
              </w:rPr>
              <w:t>th</w:t>
            </w:r>
            <w:r>
              <w:rPr>
                <w:rFonts w:cs="Arial"/>
                <w:sz w:val="22"/>
                <w:szCs w:val="22"/>
              </w:rPr>
              <w:t xml:space="preserve"> December.</w:t>
            </w:r>
          </w:p>
          <w:p w14:paraId="64930568" w14:textId="77777777" w:rsidR="00997C96" w:rsidRDefault="00997C96" w:rsidP="00997C96">
            <w:pPr>
              <w:tabs>
                <w:tab w:val="left" w:pos="720"/>
                <w:tab w:val="left" w:pos="1440"/>
                <w:tab w:val="left" w:pos="2160"/>
                <w:tab w:val="left" w:pos="2880"/>
                <w:tab w:val="left" w:pos="4680"/>
                <w:tab w:val="left" w:pos="5400"/>
                <w:tab w:val="right" w:pos="9000"/>
                <w:tab w:val="right" w:pos="9907"/>
              </w:tabs>
              <w:rPr>
                <w:rFonts w:cs="Arial"/>
                <w:sz w:val="22"/>
                <w:szCs w:val="22"/>
              </w:rPr>
            </w:pPr>
          </w:p>
          <w:p w14:paraId="774340B1" w14:textId="77777777" w:rsidR="00997C96" w:rsidRDefault="00997C96" w:rsidP="00997C96">
            <w:pPr>
              <w:tabs>
                <w:tab w:val="left" w:pos="720"/>
                <w:tab w:val="left" w:pos="1440"/>
                <w:tab w:val="left" w:pos="2160"/>
                <w:tab w:val="left" w:pos="2880"/>
                <w:tab w:val="left" w:pos="4680"/>
                <w:tab w:val="left" w:pos="5400"/>
                <w:tab w:val="right" w:pos="9000"/>
                <w:tab w:val="right" w:pos="9907"/>
              </w:tabs>
              <w:rPr>
                <w:rFonts w:cs="Arial"/>
                <w:sz w:val="22"/>
                <w:szCs w:val="22"/>
              </w:rPr>
            </w:pPr>
          </w:p>
          <w:p w14:paraId="2BB4F19E" w14:textId="0171FE43" w:rsidR="006D118C" w:rsidRPr="006D118C" w:rsidRDefault="003A176C" w:rsidP="003A176C">
            <w:pPr>
              <w:tabs>
                <w:tab w:val="left" w:pos="720"/>
                <w:tab w:val="left" w:pos="1440"/>
                <w:tab w:val="left" w:pos="2160"/>
                <w:tab w:val="left" w:pos="2880"/>
                <w:tab w:val="left" w:pos="4680"/>
                <w:tab w:val="left" w:pos="5400"/>
                <w:tab w:val="right" w:pos="9000"/>
                <w:tab w:val="right" w:pos="9907"/>
              </w:tabs>
              <w:rPr>
                <w:rFonts w:cs="Arial"/>
                <w:szCs w:val="22"/>
              </w:rPr>
            </w:pPr>
            <w:r>
              <w:rPr>
                <w:rFonts w:cs="Arial"/>
                <w:sz w:val="22"/>
                <w:szCs w:val="22"/>
              </w:rPr>
              <w:t>[</w:t>
            </w:r>
            <w:r w:rsidR="00997C96">
              <w:rPr>
                <w:rFonts w:cs="Arial"/>
                <w:sz w:val="22"/>
                <w:szCs w:val="22"/>
              </w:rPr>
              <w:t>Criteria outlined to the left refers to last year’s programme]</w:t>
            </w:r>
          </w:p>
        </w:tc>
      </w:tr>
      <w:tr w:rsidR="006D118C" w:rsidRPr="006D118C" w14:paraId="1FDE44E6" w14:textId="77777777" w:rsidTr="61AE8B7D">
        <w:trPr>
          <w:trHeight w:val="1550"/>
        </w:trPr>
        <w:tc>
          <w:tcPr>
            <w:tcW w:w="952" w:type="dxa"/>
            <w:tcBorders>
              <w:top w:val="single" w:sz="4" w:space="0" w:color="auto"/>
              <w:left w:val="single" w:sz="4" w:space="0" w:color="auto"/>
              <w:bottom w:val="single" w:sz="4" w:space="0" w:color="auto"/>
              <w:right w:val="single" w:sz="4" w:space="0" w:color="auto"/>
            </w:tcBorders>
          </w:tcPr>
          <w:p w14:paraId="17ED8AA6" w14:textId="45B5BAE3" w:rsidR="006D118C" w:rsidRPr="006D118C" w:rsidRDefault="00B346CE" w:rsidP="006D118C">
            <w:pPr>
              <w:tabs>
                <w:tab w:val="left" w:pos="720"/>
                <w:tab w:val="left" w:pos="1440"/>
                <w:tab w:val="left" w:pos="2160"/>
                <w:tab w:val="left" w:pos="2880"/>
                <w:tab w:val="left" w:pos="4680"/>
                <w:tab w:val="left" w:pos="5400"/>
                <w:tab w:val="right" w:pos="9000"/>
                <w:tab w:val="right" w:pos="9907"/>
              </w:tabs>
              <w:rPr>
                <w:sz w:val="22"/>
                <w:szCs w:val="22"/>
              </w:rPr>
            </w:pPr>
            <w:r>
              <w:rPr>
                <w:sz w:val="22"/>
                <w:szCs w:val="22"/>
              </w:rPr>
              <w:t>10</w:t>
            </w:r>
          </w:p>
        </w:tc>
        <w:tc>
          <w:tcPr>
            <w:tcW w:w="7146" w:type="dxa"/>
            <w:tcBorders>
              <w:top w:val="single" w:sz="4" w:space="0" w:color="auto"/>
              <w:left w:val="single" w:sz="4" w:space="0" w:color="auto"/>
              <w:bottom w:val="single" w:sz="4" w:space="0" w:color="auto"/>
              <w:right w:val="single" w:sz="4" w:space="0" w:color="auto"/>
            </w:tcBorders>
          </w:tcPr>
          <w:p w14:paraId="0EECB3FC" w14:textId="77777777" w:rsidR="006D118C" w:rsidRPr="006D118C" w:rsidRDefault="006D118C" w:rsidP="006D118C">
            <w:pPr>
              <w:rPr>
                <w:sz w:val="22"/>
                <w:szCs w:val="22"/>
              </w:rPr>
            </w:pPr>
            <w:r w:rsidRPr="006D118C">
              <w:rPr>
                <w:b/>
                <w:sz w:val="22"/>
                <w:szCs w:val="22"/>
              </w:rPr>
              <w:t>Low risk</w:t>
            </w:r>
            <w:r w:rsidRPr="006D118C">
              <w:rPr>
                <w:sz w:val="22"/>
                <w:szCs w:val="22"/>
              </w:rPr>
              <w:t xml:space="preserve"> – </w:t>
            </w:r>
          </w:p>
          <w:p w14:paraId="29C18E6F" w14:textId="77777777" w:rsidR="006D118C" w:rsidRPr="006D118C" w:rsidRDefault="006D118C" w:rsidP="006D118C">
            <w:pPr>
              <w:rPr>
                <w:sz w:val="22"/>
                <w:szCs w:val="22"/>
              </w:rPr>
            </w:pPr>
            <w:r w:rsidRPr="006D118C">
              <w:rPr>
                <w:sz w:val="22"/>
                <w:szCs w:val="22"/>
              </w:rPr>
              <w:t>Any care facility where: a) triaged/clinically assessed individuals with no symptoms or known recent COVID-19 contact who have isolated/shielded AND have a negative SARS-CoV-2 (COVID-19) test within 72 hours of treatment and, for planned admissions, have self-isolated from the test date OR b) Individuals who have recovered from COVID-19 and have had at least 3 consecutive days without fever or respiratory symptoms and a negative COVID-19 test OR c) patients or individuals are regularly tested (remain negative)</w:t>
            </w:r>
          </w:p>
          <w:p w14:paraId="01820189" w14:textId="77777777" w:rsidR="006D118C" w:rsidRPr="006D118C" w:rsidRDefault="006D118C" w:rsidP="006D118C">
            <w:pPr>
              <w:rPr>
                <w:sz w:val="22"/>
                <w:szCs w:val="22"/>
              </w:rPr>
            </w:pPr>
          </w:p>
          <w:p w14:paraId="738183A3" w14:textId="77777777" w:rsidR="006D118C" w:rsidRPr="006D118C" w:rsidRDefault="006D118C" w:rsidP="006D118C">
            <w:pPr>
              <w:rPr>
                <w:b/>
                <w:sz w:val="22"/>
                <w:szCs w:val="22"/>
              </w:rPr>
            </w:pPr>
            <w:r w:rsidRPr="006D118C">
              <w:rPr>
                <w:b/>
                <w:sz w:val="22"/>
                <w:szCs w:val="22"/>
              </w:rPr>
              <w:t>Medium risk</w:t>
            </w:r>
          </w:p>
          <w:p w14:paraId="4AA3FE20" w14:textId="77777777" w:rsidR="006D118C" w:rsidRPr="006D118C" w:rsidRDefault="006D118C" w:rsidP="006D118C">
            <w:pPr>
              <w:rPr>
                <w:sz w:val="22"/>
                <w:szCs w:val="22"/>
              </w:rPr>
            </w:pPr>
            <w:r w:rsidRPr="006D118C">
              <w:rPr>
                <w:sz w:val="22"/>
                <w:szCs w:val="22"/>
              </w:rPr>
              <w:t>Any care facility where: a) triaged/clinically assessed individuals are asymptomatic and are waiting a SARSCoV-2 (COVID-19) test result with no known recent COVID-19 contact OR b) testing is not required or feasible on asymptomatic individuals and infectious status is unknown OR c) asymptomatic individuals decline testing</w:t>
            </w:r>
          </w:p>
          <w:p w14:paraId="1058E506" w14:textId="77777777" w:rsidR="006D118C" w:rsidRPr="006D118C" w:rsidRDefault="006D118C" w:rsidP="006D118C">
            <w:pPr>
              <w:rPr>
                <w:sz w:val="22"/>
                <w:szCs w:val="22"/>
              </w:rPr>
            </w:pPr>
          </w:p>
          <w:p w14:paraId="3D56D106" w14:textId="77777777" w:rsidR="006D118C" w:rsidRPr="006D118C" w:rsidRDefault="006D118C" w:rsidP="006D118C">
            <w:pPr>
              <w:rPr>
                <w:b/>
                <w:sz w:val="22"/>
                <w:szCs w:val="22"/>
              </w:rPr>
            </w:pPr>
            <w:r w:rsidRPr="006D118C">
              <w:rPr>
                <w:b/>
                <w:sz w:val="22"/>
                <w:szCs w:val="22"/>
              </w:rPr>
              <w:t>High risk</w:t>
            </w:r>
          </w:p>
          <w:p w14:paraId="469DB5B6" w14:textId="77777777" w:rsidR="006D118C" w:rsidRPr="006D118C" w:rsidRDefault="006D118C" w:rsidP="006D118C">
            <w:pPr>
              <w:rPr>
                <w:sz w:val="22"/>
                <w:szCs w:val="22"/>
              </w:rPr>
            </w:pPr>
            <w:r w:rsidRPr="006D118C">
              <w:rPr>
                <w:sz w:val="22"/>
                <w:szCs w:val="22"/>
              </w:rPr>
              <w:t>Any care facility where: a) untriaged individuals present for assessment or treatment (symptoms unknown) OR b) confirmed SARS-CoV-2 (COVID-19) positive individuals are cared for OR c) symptomatic or suspected COVID-19 individuals including those with a history of contact with a COVID-19 case, who have been triaged/clinically assessed and are waiting test results OR d) symptomatic individuals who decline testing</w:t>
            </w:r>
          </w:p>
          <w:p w14:paraId="2B50DB7D" w14:textId="77777777" w:rsidR="006D118C" w:rsidRPr="006D118C" w:rsidRDefault="006D118C" w:rsidP="006D118C">
            <w:pPr>
              <w:rPr>
                <w:sz w:val="22"/>
                <w:szCs w:val="22"/>
              </w:rPr>
            </w:pPr>
            <w:r w:rsidRPr="006D118C">
              <w:rPr>
                <w:sz w:val="22"/>
                <w:szCs w:val="22"/>
              </w:rPr>
              <w:t>So all emergency admissions where COVID</w:t>
            </w:r>
            <w:r w:rsidR="00602DF2">
              <w:rPr>
                <w:sz w:val="22"/>
                <w:szCs w:val="22"/>
              </w:rPr>
              <w:t>-19</w:t>
            </w:r>
            <w:r w:rsidRPr="006D118C">
              <w:rPr>
                <w:sz w:val="22"/>
                <w:szCs w:val="22"/>
              </w:rPr>
              <w:t xml:space="preserve"> status is unknown/awaited will fall into the medium risk pathways until testing can be undertaken to allow them to transition into green.</w:t>
            </w:r>
          </w:p>
          <w:p w14:paraId="5801121E" w14:textId="77777777" w:rsidR="006D118C" w:rsidRPr="006D118C" w:rsidRDefault="006D118C" w:rsidP="006D118C">
            <w:pPr>
              <w:contextualSpacing/>
              <w:jc w:val="both"/>
              <w:rPr>
                <w:rFonts w:cs="Arial"/>
                <w:sz w:val="20"/>
                <w:szCs w:val="24"/>
                <w:lang w:eastAsia="en-GB"/>
              </w:rPr>
            </w:pPr>
          </w:p>
        </w:tc>
        <w:tc>
          <w:tcPr>
            <w:tcW w:w="1116" w:type="dxa"/>
            <w:tcBorders>
              <w:top w:val="single" w:sz="4" w:space="0" w:color="auto"/>
              <w:left w:val="single" w:sz="4" w:space="0" w:color="auto"/>
              <w:bottom w:val="single" w:sz="4" w:space="0" w:color="auto"/>
              <w:right w:val="single" w:sz="4" w:space="0" w:color="auto"/>
            </w:tcBorders>
            <w:vAlign w:val="center"/>
          </w:tcPr>
          <w:p w14:paraId="3C20DC38" w14:textId="77777777" w:rsidR="002820F9" w:rsidRPr="006D118C" w:rsidRDefault="002820F9" w:rsidP="002820F9">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53AD2995"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09" w:type="dxa"/>
            <w:tcBorders>
              <w:top w:val="single" w:sz="4" w:space="0" w:color="auto"/>
              <w:left w:val="single" w:sz="4" w:space="0" w:color="auto"/>
              <w:bottom w:val="single" w:sz="4" w:space="0" w:color="auto"/>
              <w:right w:val="single" w:sz="4" w:space="0" w:color="auto"/>
            </w:tcBorders>
          </w:tcPr>
          <w:p w14:paraId="35211FC8"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670" w:type="dxa"/>
            <w:tcBorders>
              <w:top w:val="single" w:sz="4" w:space="0" w:color="auto"/>
              <w:left w:val="single" w:sz="4" w:space="0" w:color="auto"/>
              <w:bottom w:val="single" w:sz="4" w:space="0" w:color="auto"/>
              <w:right w:val="single" w:sz="4" w:space="0" w:color="auto"/>
            </w:tcBorders>
          </w:tcPr>
          <w:p w14:paraId="52CD0FA6" w14:textId="77777777" w:rsidR="006D118C" w:rsidRPr="006D118C" w:rsidRDefault="006D11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r>
      <w:tr w:rsidR="00561E8C" w:rsidRPr="006D118C" w14:paraId="3508587F" w14:textId="77777777" w:rsidTr="61AE8B7D">
        <w:trPr>
          <w:trHeight w:val="1550"/>
        </w:trPr>
        <w:tc>
          <w:tcPr>
            <w:tcW w:w="952" w:type="dxa"/>
            <w:tcBorders>
              <w:top w:val="single" w:sz="4" w:space="0" w:color="auto"/>
              <w:left w:val="single" w:sz="4" w:space="0" w:color="auto"/>
              <w:bottom w:val="single" w:sz="4" w:space="0" w:color="auto"/>
              <w:right w:val="single" w:sz="4" w:space="0" w:color="auto"/>
            </w:tcBorders>
          </w:tcPr>
          <w:p w14:paraId="2D05ED1E" w14:textId="77777777" w:rsidR="00561E8C" w:rsidRDefault="00561E8C" w:rsidP="006D118C">
            <w:pPr>
              <w:tabs>
                <w:tab w:val="left" w:pos="720"/>
                <w:tab w:val="left" w:pos="1440"/>
                <w:tab w:val="left" w:pos="2160"/>
                <w:tab w:val="left" w:pos="2880"/>
                <w:tab w:val="left" w:pos="4680"/>
                <w:tab w:val="left" w:pos="5400"/>
                <w:tab w:val="right" w:pos="9000"/>
                <w:tab w:val="right" w:pos="9907"/>
              </w:tabs>
              <w:rPr>
                <w:sz w:val="22"/>
                <w:szCs w:val="22"/>
              </w:rPr>
            </w:pPr>
            <w:r>
              <w:rPr>
                <w:sz w:val="22"/>
                <w:szCs w:val="22"/>
              </w:rPr>
              <w:t>11</w:t>
            </w:r>
          </w:p>
        </w:tc>
        <w:tc>
          <w:tcPr>
            <w:tcW w:w="7146" w:type="dxa"/>
            <w:tcBorders>
              <w:top w:val="single" w:sz="4" w:space="0" w:color="auto"/>
              <w:left w:val="single" w:sz="4" w:space="0" w:color="auto"/>
              <w:bottom w:val="single" w:sz="4" w:space="0" w:color="auto"/>
              <w:right w:val="single" w:sz="4" w:space="0" w:color="auto"/>
            </w:tcBorders>
          </w:tcPr>
          <w:p w14:paraId="57666F44" w14:textId="77777777" w:rsidR="00561E8C" w:rsidRPr="00561E8C" w:rsidRDefault="00B11FB3" w:rsidP="00E91CF9">
            <w:pPr>
              <w:pStyle w:val="ListParagraph"/>
              <w:ind w:left="0"/>
              <w:contextualSpacing w:val="0"/>
              <w:rPr>
                <w:i/>
                <w:sz w:val="20"/>
              </w:rPr>
            </w:pPr>
            <w:r w:rsidRPr="00B11FB3">
              <w:rPr>
                <w:sz w:val="22"/>
                <w:szCs w:val="22"/>
              </w:rPr>
              <w:t xml:space="preserve">All </w:t>
            </w:r>
            <w:r>
              <w:rPr>
                <w:sz w:val="22"/>
                <w:szCs w:val="22"/>
              </w:rPr>
              <w:t xml:space="preserve">NHS Scotland Health </w:t>
            </w:r>
            <w:r w:rsidRPr="00B11FB3">
              <w:rPr>
                <w:sz w:val="22"/>
                <w:szCs w:val="22"/>
              </w:rPr>
              <w:t xml:space="preserve">Boards have provided assurance that all emergency and all elective patients are offered testing prior to admission. </w:t>
            </w:r>
          </w:p>
          <w:p w14:paraId="08A31BA9" w14:textId="77777777" w:rsidR="00561E8C" w:rsidRDefault="00561E8C" w:rsidP="00E91CF9">
            <w:pPr>
              <w:pStyle w:val="ListParagraph"/>
              <w:ind w:left="0"/>
              <w:contextualSpacing w:val="0"/>
              <w:rPr>
                <w:bCs/>
                <w:i/>
                <w:sz w:val="20"/>
              </w:rPr>
            </w:pPr>
            <w:r w:rsidRPr="00BA5995">
              <w:rPr>
                <w:bCs/>
                <w:i/>
                <w:sz w:val="20"/>
              </w:rPr>
              <w:t>Testing after admission should continue to be provided where clinically appropriate for example where the person becomes symptomatic or is part of a COVID-19 cluster.</w:t>
            </w:r>
          </w:p>
          <w:p w14:paraId="0FC7559A" w14:textId="77777777" w:rsidR="006917C6" w:rsidRPr="00561E8C" w:rsidRDefault="006917C6" w:rsidP="00E91CF9">
            <w:pPr>
              <w:pStyle w:val="ListParagraph"/>
              <w:ind w:left="0"/>
              <w:contextualSpacing w:val="0"/>
              <w:rPr>
                <w:rFonts w:cs="Arial"/>
                <w:sz w:val="22"/>
              </w:rPr>
            </w:pPr>
          </w:p>
        </w:tc>
        <w:tc>
          <w:tcPr>
            <w:tcW w:w="1116" w:type="dxa"/>
            <w:tcBorders>
              <w:top w:val="single" w:sz="4" w:space="0" w:color="auto"/>
              <w:left w:val="single" w:sz="4" w:space="0" w:color="auto"/>
              <w:bottom w:val="single" w:sz="4" w:space="0" w:color="auto"/>
              <w:right w:val="single" w:sz="4" w:space="0" w:color="auto"/>
            </w:tcBorders>
            <w:vAlign w:val="center"/>
          </w:tcPr>
          <w:p w14:paraId="6D2BBCE0" w14:textId="77777777" w:rsidR="002820F9" w:rsidRPr="006D118C" w:rsidRDefault="002820F9" w:rsidP="002820F9">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41F9C59A" w14:textId="77777777" w:rsidR="00561E8C" w:rsidRPr="006D118C" w:rsidRDefault="00561E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61E71E6" w14:textId="77777777" w:rsidR="00561E8C" w:rsidRPr="006D118C" w:rsidRDefault="00561E8C"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670" w:type="dxa"/>
            <w:tcBorders>
              <w:top w:val="single" w:sz="4" w:space="0" w:color="auto"/>
              <w:left w:val="single" w:sz="4" w:space="0" w:color="auto"/>
              <w:bottom w:val="single" w:sz="4" w:space="0" w:color="auto"/>
              <w:right w:val="single" w:sz="4" w:space="0" w:color="auto"/>
            </w:tcBorders>
          </w:tcPr>
          <w:p w14:paraId="79044CEF" w14:textId="4C255BCE" w:rsidR="00561E8C" w:rsidRPr="006D118C" w:rsidRDefault="003A176C" w:rsidP="003A176C">
            <w:pPr>
              <w:tabs>
                <w:tab w:val="left" w:pos="720"/>
                <w:tab w:val="left" w:pos="1440"/>
                <w:tab w:val="left" w:pos="2160"/>
                <w:tab w:val="left" w:pos="2880"/>
                <w:tab w:val="left" w:pos="4680"/>
                <w:tab w:val="left" w:pos="5400"/>
                <w:tab w:val="right" w:pos="9000"/>
                <w:tab w:val="right" w:pos="9907"/>
              </w:tabs>
              <w:rPr>
                <w:rFonts w:cs="Arial"/>
                <w:szCs w:val="22"/>
              </w:rPr>
            </w:pPr>
            <w:r>
              <w:rPr>
                <w:rFonts w:cs="Arial"/>
                <w:szCs w:val="22"/>
              </w:rPr>
              <w:t>Procedures introduced last year and embedded into routine process.</w:t>
            </w:r>
          </w:p>
        </w:tc>
      </w:tr>
      <w:tr w:rsidR="00E91CF9" w:rsidRPr="006D118C" w14:paraId="0CDB1C08" w14:textId="77777777" w:rsidTr="61AE8B7D">
        <w:trPr>
          <w:trHeight w:val="1550"/>
        </w:trPr>
        <w:tc>
          <w:tcPr>
            <w:tcW w:w="952" w:type="dxa"/>
            <w:tcBorders>
              <w:top w:val="single" w:sz="4" w:space="0" w:color="auto"/>
              <w:left w:val="single" w:sz="4" w:space="0" w:color="auto"/>
              <w:bottom w:val="single" w:sz="4" w:space="0" w:color="auto"/>
              <w:right w:val="single" w:sz="4" w:space="0" w:color="auto"/>
            </w:tcBorders>
          </w:tcPr>
          <w:p w14:paraId="1C37DABA" w14:textId="77777777" w:rsidR="00E91CF9" w:rsidRPr="006D118C" w:rsidRDefault="00B346CE" w:rsidP="006D118C">
            <w:pPr>
              <w:tabs>
                <w:tab w:val="left" w:pos="720"/>
                <w:tab w:val="left" w:pos="1440"/>
                <w:tab w:val="left" w:pos="2160"/>
                <w:tab w:val="left" w:pos="2880"/>
                <w:tab w:val="left" w:pos="4680"/>
                <w:tab w:val="left" w:pos="5400"/>
                <w:tab w:val="right" w:pos="9000"/>
                <w:tab w:val="right" w:pos="9907"/>
              </w:tabs>
              <w:rPr>
                <w:sz w:val="22"/>
                <w:szCs w:val="22"/>
              </w:rPr>
            </w:pPr>
            <w:r>
              <w:rPr>
                <w:sz w:val="22"/>
                <w:szCs w:val="22"/>
              </w:rPr>
              <w:t>1</w:t>
            </w:r>
            <w:r w:rsidR="00561E8C">
              <w:rPr>
                <w:sz w:val="22"/>
                <w:szCs w:val="22"/>
              </w:rPr>
              <w:t>2</w:t>
            </w:r>
          </w:p>
        </w:tc>
        <w:tc>
          <w:tcPr>
            <w:tcW w:w="7146" w:type="dxa"/>
            <w:tcBorders>
              <w:top w:val="single" w:sz="4" w:space="0" w:color="auto"/>
              <w:left w:val="single" w:sz="4" w:space="0" w:color="auto"/>
              <w:bottom w:val="single" w:sz="4" w:space="0" w:color="auto"/>
              <w:right w:val="single" w:sz="4" w:space="0" w:color="auto"/>
            </w:tcBorders>
          </w:tcPr>
          <w:p w14:paraId="25CEDC33" w14:textId="77777777" w:rsidR="00E91CF9" w:rsidRPr="007044FB" w:rsidRDefault="00E91CF9" w:rsidP="00E91CF9">
            <w:pPr>
              <w:pStyle w:val="ListParagraph"/>
              <w:ind w:left="0"/>
              <w:contextualSpacing w:val="0"/>
              <w:rPr>
                <w:sz w:val="22"/>
              </w:rPr>
            </w:pPr>
            <w:r w:rsidRPr="007044FB">
              <w:rPr>
                <w:rFonts w:cs="Arial"/>
                <w:sz w:val="22"/>
              </w:rPr>
              <w:t>Staff should be offered testing when asymptomatic as part of a COVID</w:t>
            </w:r>
            <w:r w:rsidRPr="007044FB">
              <w:rPr>
                <w:sz w:val="22"/>
              </w:rPr>
              <w:t xml:space="preserve">-19 incident or outbreak investigation at ward level when unexpected cases are identified. This will be carried out in line with existing staff screening policy for healthcare associated infection: </w:t>
            </w:r>
            <w:hyperlink r:id="rId23" w:history="1">
              <w:r w:rsidRPr="007044FB">
                <w:rPr>
                  <w:rStyle w:val="Hyperlink"/>
                  <w:sz w:val="22"/>
                </w:rPr>
                <w:t>https://www.sehd.scot.nhs.uk/dl/DL(2020)01.pdf</w:t>
              </w:r>
            </w:hyperlink>
            <w:r w:rsidRPr="007044FB">
              <w:rPr>
                <w:sz w:val="22"/>
              </w:rPr>
              <w:t xml:space="preserve"> </w:t>
            </w:r>
          </w:p>
          <w:p w14:paraId="0BE26713" w14:textId="77777777" w:rsidR="00E91CF9" w:rsidRPr="00835EF9" w:rsidRDefault="00E91CF9" w:rsidP="00E91CF9">
            <w:pPr>
              <w:pStyle w:val="ListParagraph"/>
              <w:ind w:left="0"/>
              <w:contextualSpacing w:val="0"/>
              <w:rPr>
                <w:highlight w:val="yellow"/>
              </w:rPr>
            </w:pPr>
          </w:p>
          <w:p w14:paraId="0798EF84" w14:textId="77777777" w:rsidR="00B11FB3" w:rsidRPr="00B11FB3" w:rsidRDefault="00B11FB3" w:rsidP="00835EF9">
            <w:pPr>
              <w:pStyle w:val="ListParagraph"/>
              <w:ind w:left="0"/>
              <w:rPr>
                <w:rFonts w:cs="Arial"/>
                <w:i/>
                <w:sz w:val="20"/>
              </w:rPr>
            </w:pPr>
            <w:r w:rsidRPr="00B11FB3">
              <w:rPr>
                <w:rFonts w:cs="Arial"/>
                <w:i/>
                <w:sz w:val="20"/>
              </w:rPr>
              <w:t>In mid-February 2021, the scope of the LFD testing pathway was expanded further to include patient facing primary care staff (general practice, pharmacy, dentistry, optometry), hospice staff, and NHS24 and SAS call handlers.  Some hospice staff had been included in the original scope where staff worked between hospitals and hospices, so this addition brought all patient facing hospice staff into the testing programme.</w:t>
            </w:r>
          </w:p>
          <w:p w14:paraId="1129437E" w14:textId="77777777" w:rsidR="00B11FB3" w:rsidRPr="00B11FB3" w:rsidRDefault="00B11FB3" w:rsidP="00B11FB3">
            <w:pPr>
              <w:pStyle w:val="ListParagraph"/>
              <w:rPr>
                <w:rFonts w:cs="Arial"/>
                <w:i/>
                <w:sz w:val="20"/>
              </w:rPr>
            </w:pPr>
          </w:p>
          <w:p w14:paraId="770EF683" w14:textId="77777777" w:rsidR="00E91CF9" w:rsidRPr="00E91CF9" w:rsidRDefault="00B11FB3" w:rsidP="00E91CF9">
            <w:pPr>
              <w:pStyle w:val="ListParagraph"/>
              <w:ind w:left="0"/>
              <w:contextualSpacing w:val="0"/>
              <w:rPr>
                <w:rFonts w:cs="Arial"/>
                <w:i/>
                <w:sz w:val="20"/>
              </w:rPr>
            </w:pPr>
            <w:r w:rsidRPr="00B11FB3">
              <w:rPr>
                <w:rFonts w:cs="Arial"/>
                <w:i/>
                <w:sz w:val="20"/>
              </w:rPr>
              <w:t>On the 17 March Scottish Government announced that the scope of the HCW testing pathway would be further expanded to include all NHS workers.  The roll out is currently underway and we expect that all Boards across Scotland will have fully implemented the roll-out of twice weekly lateral flow testing to eligible staff by the end of June 2021.  This will include staff who may have been shielding or working from home and is in line with national guidance.</w:t>
            </w:r>
          </w:p>
          <w:p w14:paraId="1413F335" w14:textId="77777777" w:rsidR="00E91CF9" w:rsidRPr="00E91CF9" w:rsidRDefault="00E91CF9" w:rsidP="00E91CF9">
            <w:pPr>
              <w:pStyle w:val="ListParagraph"/>
              <w:ind w:left="0"/>
              <w:contextualSpacing w:val="0"/>
              <w:rPr>
                <w:rFonts w:cs="Arial"/>
                <w:i/>
                <w:sz w:val="20"/>
              </w:rPr>
            </w:pPr>
            <w:r w:rsidRPr="00E91CF9">
              <w:rPr>
                <w:rFonts w:cs="Arial"/>
                <w:i/>
                <w:sz w:val="20"/>
              </w:rPr>
              <w:t xml:space="preserve">Current guidance on healthcare worker testing is available here, including full operational definitions: </w:t>
            </w:r>
            <w:hyperlink r:id="rId24" w:history="1">
              <w:r w:rsidRPr="00E91CF9">
                <w:rPr>
                  <w:rStyle w:val="Hyperlink"/>
                  <w:rFonts w:cs="Arial"/>
                  <w:i/>
                  <w:sz w:val="20"/>
                </w:rPr>
                <w:t>https://www.gov.scot/publications/coronavirus-</w:t>
              </w:r>
              <w:r w:rsidR="00206B20">
                <w:rPr>
                  <w:rStyle w:val="Hyperlink"/>
                  <w:rFonts w:cs="Arial"/>
                  <w:i/>
                  <w:sz w:val="20"/>
                </w:rPr>
                <w:t>COVID</w:t>
              </w:r>
              <w:r w:rsidRPr="00E91CF9">
                <w:rPr>
                  <w:rStyle w:val="Hyperlink"/>
                  <w:rFonts w:cs="Arial"/>
                  <w:i/>
                  <w:sz w:val="20"/>
                </w:rPr>
                <w:t>-19-healthcare-worker-testing/</w:t>
              </w:r>
            </w:hyperlink>
            <w:r w:rsidRPr="00E91CF9">
              <w:rPr>
                <w:rFonts w:cs="Arial"/>
                <w:i/>
                <w:sz w:val="20"/>
              </w:rPr>
              <w:t xml:space="preserve"> </w:t>
            </w:r>
          </w:p>
          <w:p w14:paraId="5C65F638" w14:textId="77777777" w:rsidR="00E91CF9" w:rsidRPr="006D118C" w:rsidRDefault="00E91CF9" w:rsidP="006D118C">
            <w:pPr>
              <w:rPr>
                <w:b/>
                <w:sz w:val="22"/>
                <w:szCs w:val="22"/>
              </w:rPr>
            </w:pPr>
          </w:p>
        </w:tc>
        <w:tc>
          <w:tcPr>
            <w:tcW w:w="1116" w:type="dxa"/>
            <w:tcBorders>
              <w:top w:val="single" w:sz="4" w:space="0" w:color="auto"/>
              <w:left w:val="single" w:sz="4" w:space="0" w:color="auto"/>
              <w:bottom w:val="single" w:sz="4" w:space="0" w:color="auto"/>
              <w:right w:val="single" w:sz="4" w:space="0" w:color="auto"/>
            </w:tcBorders>
            <w:vAlign w:val="center"/>
          </w:tcPr>
          <w:p w14:paraId="4EA3A480" w14:textId="77777777" w:rsidR="002820F9" w:rsidRPr="006D118C" w:rsidRDefault="002820F9" w:rsidP="002820F9">
            <w:pPr>
              <w:tabs>
                <w:tab w:val="left" w:pos="720"/>
                <w:tab w:val="left" w:pos="1440"/>
                <w:tab w:val="left" w:pos="2160"/>
                <w:tab w:val="left" w:pos="2880"/>
                <w:tab w:val="left" w:pos="4680"/>
                <w:tab w:val="left" w:pos="5400"/>
                <w:tab w:val="right" w:pos="9000"/>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76EA9A63" w14:textId="77777777" w:rsidR="00E91CF9" w:rsidRPr="006D118C" w:rsidRDefault="00E91CF9"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131CAA4" w14:textId="77777777" w:rsidR="00E91CF9" w:rsidRPr="006D118C" w:rsidRDefault="00E91CF9" w:rsidP="006D118C">
            <w:pPr>
              <w:tabs>
                <w:tab w:val="left" w:pos="720"/>
                <w:tab w:val="left" w:pos="1440"/>
                <w:tab w:val="left" w:pos="2160"/>
                <w:tab w:val="left" w:pos="2880"/>
                <w:tab w:val="left" w:pos="4680"/>
                <w:tab w:val="left" w:pos="5400"/>
                <w:tab w:val="right" w:pos="9000"/>
                <w:tab w:val="right" w:pos="9907"/>
              </w:tabs>
              <w:jc w:val="center"/>
              <w:rPr>
                <w:rFonts w:cs="Arial"/>
                <w:szCs w:val="22"/>
              </w:rPr>
            </w:pPr>
          </w:p>
        </w:tc>
        <w:tc>
          <w:tcPr>
            <w:tcW w:w="5670" w:type="dxa"/>
            <w:tcBorders>
              <w:top w:val="single" w:sz="4" w:space="0" w:color="auto"/>
              <w:left w:val="single" w:sz="4" w:space="0" w:color="auto"/>
              <w:bottom w:val="single" w:sz="4" w:space="0" w:color="auto"/>
              <w:right w:val="single" w:sz="4" w:space="0" w:color="auto"/>
            </w:tcBorders>
          </w:tcPr>
          <w:p w14:paraId="0E37C707" w14:textId="7A67AF95" w:rsidR="00E91CF9" w:rsidRPr="006D118C" w:rsidRDefault="003A176C" w:rsidP="003A176C">
            <w:pPr>
              <w:tabs>
                <w:tab w:val="left" w:pos="720"/>
                <w:tab w:val="left" w:pos="1440"/>
                <w:tab w:val="left" w:pos="2160"/>
                <w:tab w:val="left" w:pos="2880"/>
                <w:tab w:val="left" w:pos="4680"/>
                <w:tab w:val="left" w:pos="5400"/>
                <w:tab w:val="right" w:pos="9000"/>
                <w:tab w:val="right" w:pos="9907"/>
              </w:tabs>
              <w:rPr>
                <w:rFonts w:cs="Arial"/>
                <w:szCs w:val="22"/>
              </w:rPr>
            </w:pPr>
            <w:r>
              <w:rPr>
                <w:rFonts w:cs="Arial"/>
                <w:szCs w:val="22"/>
              </w:rPr>
              <w:t>Procedures introduced last year and embedded into routine process.</w:t>
            </w:r>
          </w:p>
        </w:tc>
      </w:tr>
    </w:tbl>
    <w:p w14:paraId="3F1DC9FB" w14:textId="1CFF7F53" w:rsidR="007044FB" w:rsidRDefault="007044FB" w:rsidP="006D118C">
      <w:pPr>
        <w:tabs>
          <w:tab w:val="right" w:pos="9907"/>
        </w:tabs>
        <w:rPr>
          <w:szCs w:val="24"/>
          <w:lang w:eastAsia="en-GB"/>
        </w:rPr>
      </w:pPr>
    </w:p>
    <w:p w14:paraId="10C44522" w14:textId="77777777" w:rsidR="007044FB" w:rsidRDefault="007044FB">
      <w:pPr>
        <w:rPr>
          <w:szCs w:val="24"/>
          <w:lang w:eastAsia="en-GB"/>
        </w:rPr>
      </w:pPr>
      <w:r>
        <w:rPr>
          <w:szCs w:val="24"/>
          <w:lang w:eastAsia="en-GB"/>
        </w:rPr>
        <w:br w:type="page"/>
      </w:r>
    </w:p>
    <w:tbl>
      <w:tblPr>
        <w:tblW w:w="148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7200"/>
        <w:gridCol w:w="1009"/>
        <w:gridCol w:w="759"/>
        <w:gridCol w:w="4875"/>
      </w:tblGrid>
      <w:tr w:rsidR="006D118C" w:rsidRPr="006D118C" w14:paraId="3A08FCFA" w14:textId="77777777" w:rsidTr="59DE9DF6">
        <w:trPr>
          <w:trHeight w:val="607"/>
        </w:trPr>
        <w:tc>
          <w:tcPr>
            <w:tcW w:w="977" w:type="dxa"/>
            <w:shd w:val="clear" w:color="auto" w:fill="auto"/>
          </w:tcPr>
          <w:p w14:paraId="74DA78B9" w14:textId="77777777" w:rsidR="006D118C" w:rsidRPr="006D118C" w:rsidRDefault="006D118C" w:rsidP="006D118C">
            <w:pPr>
              <w:tabs>
                <w:tab w:val="right" w:pos="9907"/>
              </w:tabs>
              <w:rPr>
                <w:rFonts w:cs="Arial"/>
                <w:b/>
                <w:color w:val="1F497D"/>
                <w:szCs w:val="24"/>
              </w:rPr>
            </w:pPr>
            <w:r w:rsidRPr="006D118C">
              <w:rPr>
                <w:rFonts w:cs="Arial"/>
                <w:b/>
                <w:color w:val="1F497D"/>
                <w:szCs w:val="24"/>
              </w:rPr>
              <w:t>6</w:t>
            </w:r>
          </w:p>
        </w:tc>
        <w:tc>
          <w:tcPr>
            <w:tcW w:w="7200" w:type="dxa"/>
            <w:shd w:val="clear" w:color="auto" w:fill="auto"/>
          </w:tcPr>
          <w:p w14:paraId="7C56498A" w14:textId="77777777" w:rsidR="006D118C" w:rsidRPr="006D118C" w:rsidRDefault="006D118C" w:rsidP="006D118C">
            <w:pPr>
              <w:tabs>
                <w:tab w:val="right" w:pos="9907"/>
              </w:tabs>
              <w:jc w:val="center"/>
              <w:rPr>
                <w:rFonts w:cs="Arial"/>
                <w:b/>
                <w:color w:val="1F497D"/>
                <w:sz w:val="28"/>
                <w:szCs w:val="28"/>
              </w:rPr>
            </w:pPr>
            <w:r w:rsidRPr="006D118C">
              <w:rPr>
                <w:rFonts w:cs="Arial"/>
                <w:b/>
                <w:color w:val="1F497D"/>
                <w:sz w:val="28"/>
                <w:szCs w:val="28"/>
              </w:rPr>
              <w:t>Respiratory Pathway</w:t>
            </w:r>
          </w:p>
          <w:p w14:paraId="1550288C" w14:textId="77777777" w:rsidR="006D118C" w:rsidRPr="006D118C" w:rsidRDefault="006D118C" w:rsidP="006D118C">
            <w:pPr>
              <w:tabs>
                <w:tab w:val="right" w:pos="9907"/>
              </w:tabs>
              <w:jc w:val="center"/>
              <w:rPr>
                <w:b/>
                <w:color w:val="1F497D"/>
                <w:szCs w:val="24"/>
              </w:rPr>
            </w:pPr>
            <w:r w:rsidRPr="006D118C">
              <w:rPr>
                <w:rFonts w:cs="Arial"/>
                <w:i/>
                <w:color w:val="1F497D"/>
                <w:szCs w:val="24"/>
              </w:rPr>
              <w:t>(Assessment of overall winter preparations and further actions required)</w:t>
            </w:r>
          </w:p>
        </w:tc>
        <w:tc>
          <w:tcPr>
            <w:tcW w:w="1009" w:type="dxa"/>
            <w:shd w:val="clear" w:color="auto" w:fill="auto"/>
          </w:tcPr>
          <w:p w14:paraId="3F304E9D" w14:textId="77777777" w:rsidR="006D118C" w:rsidRPr="006D118C" w:rsidRDefault="006D118C" w:rsidP="006D118C">
            <w:pPr>
              <w:tabs>
                <w:tab w:val="right" w:pos="9907"/>
              </w:tabs>
              <w:rPr>
                <w:b/>
                <w:color w:val="1F497D"/>
                <w:szCs w:val="24"/>
              </w:rPr>
            </w:pPr>
          </w:p>
        </w:tc>
        <w:tc>
          <w:tcPr>
            <w:tcW w:w="759" w:type="dxa"/>
            <w:shd w:val="clear" w:color="auto" w:fill="auto"/>
          </w:tcPr>
          <w:p w14:paraId="3B44A903" w14:textId="77777777" w:rsidR="006D118C" w:rsidRPr="006D118C" w:rsidRDefault="006D118C" w:rsidP="006D118C">
            <w:pPr>
              <w:tabs>
                <w:tab w:val="right" w:pos="9907"/>
              </w:tabs>
              <w:rPr>
                <w:b/>
                <w:color w:val="1F497D"/>
                <w:szCs w:val="24"/>
              </w:rPr>
            </w:pPr>
            <w:r w:rsidRPr="006D118C">
              <w:rPr>
                <w:b/>
                <w:color w:val="1F497D"/>
                <w:sz w:val="22"/>
                <w:szCs w:val="28"/>
              </w:rPr>
              <w:t>RAG</w:t>
            </w:r>
          </w:p>
        </w:tc>
        <w:tc>
          <w:tcPr>
            <w:tcW w:w="4875" w:type="dxa"/>
            <w:shd w:val="clear" w:color="auto" w:fill="auto"/>
          </w:tcPr>
          <w:p w14:paraId="5414B8F9" w14:textId="77777777" w:rsidR="006D118C" w:rsidRPr="006D118C" w:rsidRDefault="006D118C" w:rsidP="006D118C">
            <w:pPr>
              <w:tabs>
                <w:tab w:val="right" w:pos="9907"/>
              </w:tabs>
              <w:rPr>
                <w:b/>
                <w:color w:val="1F497D"/>
                <w:szCs w:val="24"/>
              </w:rPr>
            </w:pPr>
            <w:r w:rsidRPr="006D118C">
              <w:rPr>
                <w:b/>
                <w:color w:val="1F497D"/>
                <w:sz w:val="28"/>
                <w:szCs w:val="28"/>
              </w:rPr>
              <w:t>Further Action/Comments</w:t>
            </w:r>
          </w:p>
        </w:tc>
      </w:tr>
      <w:tr w:rsidR="006D118C" w:rsidRPr="006D118C" w14:paraId="0C9F68B1" w14:textId="77777777" w:rsidTr="59DE9DF6">
        <w:trPr>
          <w:trHeight w:val="303"/>
        </w:trPr>
        <w:tc>
          <w:tcPr>
            <w:tcW w:w="977" w:type="dxa"/>
            <w:shd w:val="clear" w:color="auto" w:fill="auto"/>
          </w:tcPr>
          <w:p w14:paraId="05DDD878" w14:textId="77777777" w:rsidR="006D118C" w:rsidRPr="006D118C" w:rsidRDefault="006D118C" w:rsidP="006D118C">
            <w:pPr>
              <w:tabs>
                <w:tab w:val="right" w:pos="9907"/>
              </w:tabs>
              <w:rPr>
                <w:rFonts w:cs="Arial"/>
                <w:b/>
                <w:sz w:val="22"/>
                <w:szCs w:val="22"/>
              </w:rPr>
            </w:pPr>
            <w:r w:rsidRPr="006D118C">
              <w:rPr>
                <w:rFonts w:cs="Arial"/>
                <w:b/>
                <w:sz w:val="22"/>
                <w:szCs w:val="22"/>
              </w:rPr>
              <w:t>1</w:t>
            </w:r>
          </w:p>
        </w:tc>
        <w:tc>
          <w:tcPr>
            <w:tcW w:w="13843" w:type="dxa"/>
            <w:gridSpan w:val="4"/>
            <w:shd w:val="clear" w:color="auto" w:fill="auto"/>
          </w:tcPr>
          <w:p w14:paraId="2AC6184F" w14:textId="77777777" w:rsidR="006D118C" w:rsidRPr="006D118C" w:rsidRDefault="006D118C" w:rsidP="006D118C">
            <w:pPr>
              <w:tabs>
                <w:tab w:val="right" w:pos="9907"/>
              </w:tabs>
              <w:rPr>
                <w:b/>
                <w:szCs w:val="24"/>
              </w:rPr>
            </w:pPr>
            <w:r w:rsidRPr="006D118C">
              <w:rPr>
                <w:b/>
                <w:szCs w:val="24"/>
              </w:rPr>
              <w:t>There is an effective, co-ordinated respiratory service provided by the NHS board.</w:t>
            </w:r>
          </w:p>
        </w:tc>
      </w:tr>
      <w:tr w:rsidR="006D118C" w:rsidRPr="006D118C" w14:paraId="0FFE50FB" w14:textId="77777777" w:rsidTr="59DE9DF6">
        <w:trPr>
          <w:trHeight w:val="780"/>
        </w:trPr>
        <w:tc>
          <w:tcPr>
            <w:tcW w:w="977" w:type="dxa"/>
            <w:shd w:val="clear" w:color="auto" w:fill="auto"/>
          </w:tcPr>
          <w:p w14:paraId="5A80078B" w14:textId="77777777" w:rsidR="006D118C" w:rsidRPr="006D118C" w:rsidRDefault="006D118C" w:rsidP="006D118C">
            <w:pPr>
              <w:tabs>
                <w:tab w:val="right" w:pos="9907"/>
              </w:tabs>
              <w:rPr>
                <w:rFonts w:cs="Arial"/>
                <w:sz w:val="22"/>
                <w:szCs w:val="22"/>
              </w:rPr>
            </w:pPr>
            <w:r w:rsidRPr="006D118C">
              <w:rPr>
                <w:rFonts w:cs="Arial"/>
                <w:sz w:val="22"/>
                <w:szCs w:val="22"/>
              </w:rPr>
              <w:t>1.1</w:t>
            </w:r>
          </w:p>
        </w:tc>
        <w:tc>
          <w:tcPr>
            <w:tcW w:w="7200" w:type="dxa"/>
            <w:shd w:val="clear" w:color="auto" w:fill="auto"/>
          </w:tcPr>
          <w:p w14:paraId="7CAE5701" w14:textId="77777777" w:rsidR="006D118C" w:rsidRPr="006D118C" w:rsidRDefault="006D118C" w:rsidP="006D118C">
            <w:pPr>
              <w:tabs>
                <w:tab w:val="right" w:pos="9907"/>
              </w:tabs>
              <w:rPr>
                <w:i/>
                <w:szCs w:val="24"/>
              </w:rPr>
            </w:pPr>
            <w:r w:rsidRPr="006D118C">
              <w:rPr>
                <w:sz w:val="22"/>
                <w:szCs w:val="22"/>
              </w:rPr>
              <w:t xml:space="preserve">Clinicians (GP’s, Out of Hours services, A/E departments and hospital units) are familiar with their local pathway for patients with different levels of severity of exacerbation in their area. </w:t>
            </w:r>
          </w:p>
        </w:tc>
        <w:tc>
          <w:tcPr>
            <w:tcW w:w="1009" w:type="dxa"/>
            <w:shd w:val="clear" w:color="auto" w:fill="auto"/>
          </w:tcPr>
          <w:p w14:paraId="474CB6B3"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759" w:type="dxa"/>
            <w:shd w:val="clear" w:color="auto" w:fill="A8D08D" w:themeFill="accent6" w:themeFillTint="99"/>
          </w:tcPr>
          <w:p w14:paraId="6509DC3F" w14:textId="1933162C" w:rsidR="006D118C" w:rsidRPr="006D118C" w:rsidRDefault="006D118C" w:rsidP="006D118C">
            <w:pPr>
              <w:tabs>
                <w:tab w:val="right" w:pos="9907"/>
              </w:tabs>
              <w:rPr>
                <w:rFonts w:cs="Arial"/>
                <w:b/>
                <w:sz w:val="22"/>
                <w:szCs w:val="22"/>
              </w:rPr>
            </w:pPr>
          </w:p>
        </w:tc>
        <w:tc>
          <w:tcPr>
            <w:tcW w:w="4875" w:type="dxa"/>
            <w:shd w:val="clear" w:color="auto" w:fill="auto"/>
          </w:tcPr>
          <w:p w14:paraId="72CD63D0" w14:textId="77777777" w:rsidR="00C30CAC" w:rsidRPr="006B2435" w:rsidRDefault="00C30CAC" w:rsidP="00C30CAC">
            <w:pPr>
              <w:rPr>
                <w:rFonts w:ascii="Calibri" w:hAnsi="Calibri"/>
                <w:iCs/>
                <w:sz w:val="20"/>
              </w:rPr>
            </w:pPr>
            <w:r w:rsidRPr="006B2435">
              <w:rPr>
                <w:b/>
                <w:bCs/>
                <w:iCs/>
                <w:sz w:val="20"/>
              </w:rPr>
              <w:t xml:space="preserve">Community pharmacy rescue medicine pack. </w:t>
            </w:r>
            <w:r w:rsidRPr="006B2435">
              <w:rPr>
                <w:iCs/>
                <w:sz w:val="20"/>
              </w:rPr>
              <w:t>Stable COPD patients can be signed up the COPD rescue medicine pack service. And if suffering an exacerbation can obtain required medication straight from participating community pharmacists.</w:t>
            </w:r>
          </w:p>
          <w:p w14:paraId="4C7B0EE9" w14:textId="77777777" w:rsidR="00C30CAC" w:rsidRPr="006B2435" w:rsidRDefault="00C30CAC" w:rsidP="00C30CAC">
            <w:pPr>
              <w:rPr>
                <w:iCs/>
                <w:sz w:val="20"/>
              </w:rPr>
            </w:pPr>
            <w:r w:rsidRPr="006B2435">
              <w:rPr>
                <w:b/>
                <w:bCs/>
                <w:iCs/>
                <w:sz w:val="20"/>
              </w:rPr>
              <w:t>Primary Care setting</w:t>
            </w:r>
            <w:r w:rsidRPr="006B2435">
              <w:rPr>
                <w:iCs/>
                <w:sz w:val="20"/>
              </w:rPr>
              <w:t xml:space="preserve">- </w:t>
            </w:r>
          </w:p>
          <w:p w14:paraId="27F7CD4C" w14:textId="77777777" w:rsidR="00C30CAC" w:rsidRPr="006B2435" w:rsidRDefault="00C30CAC" w:rsidP="00C30CAC">
            <w:pPr>
              <w:autoSpaceDE w:val="0"/>
              <w:autoSpaceDN w:val="0"/>
              <w:rPr>
                <w:iCs/>
                <w:sz w:val="20"/>
              </w:rPr>
            </w:pPr>
            <w:r w:rsidRPr="006B2435">
              <w:rPr>
                <w:iCs/>
                <w:sz w:val="20"/>
              </w:rPr>
              <w:t>Patients can be referred into the  CRT service (Glasgow City HSCP area only),</w:t>
            </w:r>
            <w:r w:rsidRPr="006B2435">
              <w:rPr>
                <w:sz w:val="20"/>
              </w:rPr>
              <w:t xml:space="preserve"> </w:t>
            </w:r>
            <w:r w:rsidRPr="006B2435">
              <w:rPr>
                <w:iCs/>
                <w:sz w:val="20"/>
              </w:rPr>
              <w:t xml:space="preserve">a team of physiotherapists, occupational therapists, respiratory nurses, pharmacists, dieticians and rehabilitation support workers who provide specialist respiratory support to patients with COPD, During exacerbations On discharge from hospital, and the, </w:t>
            </w:r>
            <w:r w:rsidRPr="006B2435">
              <w:rPr>
                <w:iCs/>
                <w:sz w:val="20"/>
                <w:lang w:eastAsia="en-GB"/>
              </w:rPr>
              <w:t>Respiratory Nurse Specialist outpatient clinic reviews for patients with COPD after primary care referral.</w:t>
            </w:r>
          </w:p>
          <w:p w14:paraId="688BAF7A" w14:textId="77777777" w:rsidR="00C30CAC" w:rsidRPr="006B2435" w:rsidRDefault="00C30CAC" w:rsidP="00C30CAC">
            <w:pPr>
              <w:rPr>
                <w:iCs/>
                <w:sz w:val="20"/>
              </w:rPr>
            </w:pPr>
            <w:r w:rsidRPr="006B2435">
              <w:rPr>
                <w:iCs/>
                <w:sz w:val="20"/>
              </w:rPr>
              <w:t>Patients who require introduction of home oxygen on compassionate grounds (EoL care)</w:t>
            </w:r>
          </w:p>
          <w:p w14:paraId="11150F8E" w14:textId="67AAD78F" w:rsidR="00C30CAC" w:rsidRPr="006B2435" w:rsidRDefault="00C30CAC" w:rsidP="003A176C">
            <w:pPr>
              <w:rPr>
                <w:rFonts w:cs="Arial"/>
                <w:iCs/>
                <w:sz w:val="20"/>
              </w:rPr>
            </w:pPr>
            <w:r w:rsidRPr="006B2435">
              <w:rPr>
                <w:b/>
                <w:bCs/>
                <w:iCs/>
                <w:sz w:val="20"/>
              </w:rPr>
              <w:t>Secondary Care Setting</w:t>
            </w:r>
            <w:r w:rsidRPr="006B2435">
              <w:rPr>
                <w:iCs/>
                <w:sz w:val="20"/>
              </w:rPr>
              <w:t xml:space="preserve">- </w:t>
            </w:r>
            <w:r w:rsidRPr="006B2435">
              <w:rPr>
                <w:rFonts w:cs="Arial"/>
                <w:iCs/>
                <w:sz w:val="20"/>
              </w:rPr>
              <w:t xml:space="preserve">patients can be referred into the service from ED or Admissions units or when planning for d/c from Wards </w:t>
            </w:r>
          </w:p>
          <w:p w14:paraId="06BCB1D1" w14:textId="77777777" w:rsidR="00C30CAC" w:rsidRPr="006B2435" w:rsidRDefault="00C30CAC" w:rsidP="003A176C">
            <w:pPr>
              <w:rPr>
                <w:rFonts w:eastAsia="Calibri" w:cs="Arial"/>
                <w:b/>
                <w:sz w:val="20"/>
              </w:rPr>
            </w:pPr>
          </w:p>
        </w:tc>
      </w:tr>
      <w:tr w:rsidR="006D118C" w:rsidRPr="006D118C" w14:paraId="0DDBEB43" w14:textId="77777777" w:rsidTr="00313C78">
        <w:trPr>
          <w:trHeight w:val="520"/>
        </w:trPr>
        <w:tc>
          <w:tcPr>
            <w:tcW w:w="977" w:type="dxa"/>
            <w:shd w:val="clear" w:color="auto" w:fill="auto"/>
          </w:tcPr>
          <w:p w14:paraId="2A756D8C" w14:textId="77777777" w:rsidR="006D118C" w:rsidRPr="006D118C" w:rsidRDefault="006D118C" w:rsidP="006D118C">
            <w:pPr>
              <w:tabs>
                <w:tab w:val="right" w:pos="9907"/>
              </w:tabs>
              <w:rPr>
                <w:rFonts w:cs="Arial"/>
                <w:sz w:val="22"/>
                <w:szCs w:val="22"/>
              </w:rPr>
            </w:pPr>
            <w:r w:rsidRPr="006D118C">
              <w:rPr>
                <w:rFonts w:cs="Arial"/>
                <w:sz w:val="22"/>
                <w:szCs w:val="22"/>
              </w:rPr>
              <w:t>1.2</w:t>
            </w:r>
          </w:p>
        </w:tc>
        <w:tc>
          <w:tcPr>
            <w:tcW w:w="7200" w:type="dxa"/>
            <w:shd w:val="clear" w:color="auto" w:fill="auto"/>
          </w:tcPr>
          <w:p w14:paraId="75F86ED2" w14:textId="77777777" w:rsidR="006D118C" w:rsidRPr="006D118C" w:rsidRDefault="006D118C" w:rsidP="006D118C">
            <w:pPr>
              <w:tabs>
                <w:tab w:val="right" w:pos="9907"/>
              </w:tabs>
              <w:rPr>
                <w:sz w:val="22"/>
                <w:szCs w:val="22"/>
              </w:rPr>
            </w:pPr>
            <w:r w:rsidRPr="006D118C">
              <w:rPr>
                <w:rFonts w:cs="Arial"/>
                <w:sz w:val="22"/>
                <w:szCs w:val="22"/>
              </w:rPr>
              <w:t>Plans are in place to extend and enhance home support respiratory services over a 7 day period where appropriate.</w:t>
            </w:r>
          </w:p>
        </w:tc>
        <w:tc>
          <w:tcPr>
            <w:tcW w:w="1009" w:type="dxa"/>
            <w:shd w:val="clear" w:color="auto" w:fill="auto"/>
          </w:tcPr>
          <w:p w14:paraId="56C05BC2"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759" w:type="dxa"/>
            <w:shd w:val="clear" w:color="auto" w:fill="FFD966" w:themeFill="accent4" w:themeFillTint="99"/>
          </w:tcPr>
          <w:p w14:paraId="2C8D09DA" w14:textId="4AAF0555" w:rsidR="006D118C" w:rsidRPr="006D118C" w:rsidRDefault="006D118C" w:rsidP="006D118C">
            <w:pPr>
              <w:tabs>
                <w:tab w:val="right" w:pos="9907"/>
              </w:tabs>
              <w:rPr>
                <w:rFonts w:cs="Arial"/>
                <w:b/>
                <w:sz w:val="22"/>
                <w:szCs w:val="22"/>
              </w:rPr>
            </w:pPr>
          </w:p>
        </w:tc>
        <w:tc>
          <w:tcPr>
            <w:tcW w:w="4875" w:type="dxa"/>
            <w:shd w:val="clear" w:color="auto" w:fill="auto"/>
          </w:tcPr>
          <w:p w14:paraId="39BFCB02" w14:textId="5879638A" w:rsidR="003A176C" w:rsidRPr="006917C6" w:rsidRDefault="00313C78" w:rsidP="00313C78">
            <w:pPr>
              <w:tabs>
                <w:tab w:val="right" w:pos="9907"/>
              </w:tabs>
              <w:rPr>
                <w:rFonts w:cs="Arial"/>
                <w:b/>
                <w:strike/>
                <w:sz w:val="20"/>
              </w:rPr>
            </w:pPr>
            <w:r>
              <w:rPr>
                <w:rFonts w:cs="Arial"/>
                <w:iCs/>
                <w:sz w:val="20"/>
              </w:rPr>
              <w:t>As described in other parts of this section, there is a broad framework across NHSGGC to support patients in their homes. Services are not routinely 7 day.</w:t>
            </w:r>
          </w:p>
        </w:tc>
      </w:tr>
      <w:tr w:rsidR="006D118C" w:rsidRPr="006D118C" w14:paraId="453EAB82" w14:textId="77777777" w:rsidTr="59DE9DF6">
        <w:trPr>
          <w:trHeight w:val="3315"/>
        </w:trPr>
        <w:tc>
          <w:tcPr>
            <w:tcW w:w="977" w:type="dxa"/>
            <w:shd w:val="clear" w:color="auto" w:fill="auto"/>
          </w:tcPr>
          <w:p w14:paraId="48DD3385" w14:textId="77777777" w:rsidR="006D118C" w:rsidRPr="006D118C" w:rsidRDefault="006D118C" w:rsidP="006D118C">
            <w:pPr>
              <w:tabs>
                <w:tab w:val="right" w:pos="9907"/>
              </w:tabs>
              <w:rPr>
                <w:rFonts w:cs="Arial"/>
                <w:sz w:val="22"/>
                <w:szCs w:val="22"/>
              </w:rPr>
            </w:pPr>
            <w:r w:rsidRPr="006D118C">
              <w:rPr>
                <w:rFonts w:cs="Arial"/>
                <w:sz w:val="22"/>
                <w:szCs w:val="22"/>
              </w:rPr>
              <w:t>1.3</w:t>
            </w:r>
          </w:p>
        </w:tc>
        <w:tc>
          <w:tcPr>
            <w:tcW w:w="7200" w:type="dxa"/>
            <w:shd w:val="clear" w:color="auto" w:fill="auto"/>
          </w:tcPr>
          <w:p w14:paraId="690E4869" w14:textId="77777777" w:rsidR="006D118C" w:rsidRPr="006D118C" w:rsidRDefault="006D118C" w:rsidP="006D118C">
            <w:pPr>
              <w:tabs>
                <w:tab w:val="right" w:pos="9907"/>
              </w:tabs>
              <w:rPr>
                <w:sz w:val="22"/>
                <w:szCs w:val="22"/>
              </w:rPr>
            </w:pPr>
            <w:r w:rsidRPr="006D118C">
              <w:rPr>
                <w:sz w:val="22"/>
                <w:szCs w:val="22"/>
              </w:rPr>
              <w:t>Anticipatory Care/ Palliative care plans for such patients are available to all staff at all times.</w:t>
            </w:r>
          </w:p>
          <w:p w14:paraId="63FCCED7" w14:textId="77777777" w:rsidR="006D118C" w:rsidRPr="006D118C" w:rsidRDefault="006D118C" w:rsidP="006D118C">
            <w:pPr>
              <w:tabs>
                <w:tab w:val="right" w:pos="9907"/>
              </w:tabs>
              <w:rPr>
                <w:sz w:val="22"/>
                <w:szCs w:val="22"/>
              </w:rPr>
            </w:pPr>
          </w:p>
          <w:p w14:paraId="7498011E" w14:textId="77777777" w:rsidR="006D118C" w:rsidRPr="006D118C" w:rsidRDefault="006D118C" w:rsidP="006D118C">
            <w:pPr>
              <w:rPr>
                <w:rFonts w:eastAsia="Calibri"/>
                <w:i/>
                <w:sz w:val="20"/>
              </w:rPr>
            </w:pPr>
            <w:r w:rsidRPr="006D118C">
              <w:rPr>
                <w:rFonts w:eastAsia="Calibri"/>
                <w:i/>
                <w:sz w:val="20"/>
              </w:rPr>
              <w:t>Consider use of an effective pre admission assessment/checklist i.e. appropriate medication prescribed, correct inhaler technique, appropriate O2 prescription, referred to the right hospital/right department, referred directly to acute respiratory assessment service where in place..</w:t>
            </w:r>
          </w:p>
          <w:p w14:paraId="066FD523" w14:textId="77777777" w:rsidR="006D118C" w:rsidRPr="006D118C" w:rsidRDefault="006D118C" w:rsidP="006D118C">
            <w:pPr>
              <w:tabs>
                <w:tab w:val="right" w:pos="9907"/>
              </w:tabs>
              <w:rPr>
                <w:i/>
                <w:sz w:val="20"/>
              </w:rPr>
            </w:pPr>
          </w:p>
          <w:p w14:paraId="0B504F4C" w14:textId="77777777" w:rsidR="006D118C" w:rsidRPr="006D118C" w:rsidRDefault="006D118C" w:rsidP="006D118C">
            <w:pPr>
              <w:tabs>
                <w:tab w:val="right" w:pos="9907"/>
              </w:tabs>
              <w:rPr>
                <w:i/>
                <w:sz w:val="20"/>
              </w:rPr>
            </w:pPr>
            <w:r w:rsidRPr="006D118C">
              <w:rPr>
                <w:i/>
                <w:sz w:val="20"/>
              </w:rPr>
              <w:t>Consider use of self-management tools including anticipatory care plans/asthma care plans and that patients have advice information on action to take/who to contact in the event of an exacerbation.</w:t>
            </w:r>
          </w:p>
          <w:p w14:paraId="22FED733" w14:textId="77777777" w:rsidR="006D118C" w:rsidRPr="006D118C" w:rsidRDefault="006D118C" w:rsidP="006D118C">
            <w:pPr>
              <w:tabs>
                <w:tab w:val="right" w:pos="9907"/>
              </w:tabs>
              <w:rPr>
                <w:i/>
                <w:sz w:val="20"/>
              </w:rPr>
            </w:pPr>
          </w:p>
          <w:p w14:paraId="25928909" w14:textId="77777777" w:rsidR="006D118C" w:rsidRPr="006D118C" w:rsidRDefault="006D118C" w:rsidP="006D118C">
            <w:pPr>
              <w:tabs>
                <w:tab w:val="right" w:pos="9907"/>
              </w:tabs>
              <w:rPr>
                <w:i/>
                <w:sz w:val="20"/>
              </w:rPr>
            </w:pPr>
            <w:r w:rsidRPr="006D118C">
              <w:rPr>
                <w:i/>
                <w:sz w:val="20"/>
              </w:rPr>
              <w:t xml:space="preserve">Patients should have their regular and emergency medication to hand, their care needs are supported and additional care needs identified (should they have an exacerbation). </w:t>
            </w:r>
          </w:p>
        </w:tc>
        <w:tc>
          <w:tcPr>
            <w:tcW w:w="1009" w:type="dxa"/>
            <w:shd w:val="clear" w:color="auto" w:fill="auto"/>
          </w:tcPr>
          <w:p w14:paraId="019FD904"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6C553183" w14:textId="77777777" w:rsidR="006D118C" w:rsidRPr="006D118C" w:rsidRDefault="006D118C" w:rsidP="006D118C">
            <w:pPr>
              <w:tabs>
                <w:tab w:val="right" w:pos="9907"/>
              </w:tabs>
              <w:jc w:val="center"/>
              <w:rPr>
                <w:rFonts w:cs="Arial"/>
                <w:szCs w:val="22"/>
              </w:rPr>
            </w:pPr>
          </w:p>
        </w:tc>
        <w:tc>
          <w:tcPr>
            <w:tcW w:w="759" w:type="dxa"/>
            <w:shd w:val="clear" w:color="auto" w:fill="A8D08D" w:themeFill="accent6" w:themeFillTint="99"/>
          </w:tcPr>
          <w:p w14:paraId="1B595E3D" w14:textId="6B36C395" w:rsidR="006D118C" w:rsidRPr="006D118C" w:rsidRDefault="006D118C" w:rsidP="006D118C">
            <w:pPr>
              <w:tabs>
                <w:tab w:val="right" w:pos="9907"/>
              </w:tabs>
              <w:rPr>
                <w:rFonts w:cs="Arial"/>
                <w:b/>
                <w:sz w:val="22"/>
                <w:szCs w:val="22"/>
              </w:rPr>
            </w:pPr>
          </w:p>
        </w:tc>
        <w:tc>
          <w:tcPr>
            <w:tcW w:w="4875" w:type="dxa"/>
            <w:shd w:val="clear" w:color="auto" w:fill="auto"/>
          </w:tcPr>
          <w:p w14:paraId="4E80FB8A" w14:textId="3F4E31C9" w:rsidR="006D118C" w:rsidRPr="003238A3" w:rsidRDefault="00C30CAC" w:rsidP="006D118C">
            <w:pPr>
              <w:tabs>
                <w:tab w:val="right" w:pos="9907"/>
              </w:tabs>
              <w:rPr>
                <w:rFonts w:cs="Arial"/>
                <w:b/>
                <w:sz w:val="20"/>
              </w:rPr>
            </w:pPr>
            <w:r w:rsidRPr="003238A3">
              <w:rPr>
                <w:rFonts w:cs="Arial"/>
                <w:iCs/>
                <w:sz w:val="20"/>
              </w:rPr>
              <w:t>Routinely delivered.</w:t>
            </w:r>
          </w:p>
        </w:tc>
      </w:tr>
      <w:tr w:rsidR="006D118C" w:rsidRPr="006D118C" w14:paraId="1CDD926E" w14:textId="77777777" w:rsidTr="59DE9DF6">
        <w:trPr>
          <w:trHeight w:val="1755"/>
        </w:trPr>
        <w:tc>
          <w:tcPr>
            <w:tcW w:w="977" w:type="dxa"/>
            <w:shd w:val="clear" w:color="auto" w:fill="auto"/>
          </w:tcPr>
          <w:p w14:paraId="104673EB" w14:textId="77777777" w:rsidR="006D118C" w:rsidRPr="006D118C" w:rsidRDefault="006D118C" w:rsidP="006D118C">
            <w:pPr>
              <w:tabs>
                <w:tab w:val="right" w:pos="9907"/>
              </w:tabs>
              <w:rPr>
                <w:rFonts w:cs="Arial"/>
                <w:sz w:val="22"/>
                <w:szCs w:val="22"/>
              </w:rPr>
            </w:pPr>
            <w:r w:rsidRPr="006D118C">
              <w:rPr>
                <w:rFonts w:cs="Arial"/>
                <w:sz w:val="22"/>
                <w:szCs w:val="22"/>
              </w:rPr>
              <w:t>1.4</w:t>
            </w:r>
          </w:p>
        </w:tc>
        <w:tc>
          <w:tcPr>
            <w:tcW w:w="7200" w:type="dxa"/>
            <w:shd w:val="clear" w:color="auto" w:fill="auto"/>
          </w:tcPr>
          <w:p w14:paraId="79D9C21A" w14:textId="77777777" w:rsidR="006D118C" w:rsidRPr="006D118C" w:rsidRDefault="006D118C" w:rsidP="006D118C">
            <w:pPr>
              <w:tabs>
                <w:tab w:val="right" w:pos="9907"/>
              </w:tabs>
              <w:rPr>
                <w:sz w:val="22"/>
                <w:szCs w:val="22"/>
              </w:rPr>
            </w:pPr>
            <w:r w:rsidRPr="006D118C">
              <w:rPr>
                <w:sz w:val="22"/>
                <w:szCs w:val="22"/>
              </w:rPr>
              <w:t>Simple messages around keeping warm etc. are well displayed at points of contact, and are covered as part of any clinical review. This is an important part of ‘preparing for winter for HCPs and patients.</w:t>
            </w:r>
          </w:p>
          <w:p w14:paraId="31F86771" w14:textId="77777777" w:rsidR="006D118C" w:rsidRPr="006D118C" w:rsidRDefault="006D118C" w:rsidP="006D118C">
            <w:pPr>
              <w:tabs>
                <w:tab w:val="right" w:pos="9907"/>
              </w:tabs>
              <w:rPr>
                <w:szCs w:val="24"/>
              </w:rPr>
            </w:pPr>
          </w:p>
          <w:p w14:paraId="21A5279B" w14:textId="77777777" w:rsidR="006D118C" w:rsidRPr="006D118C" w:rsidRDefault="006D118C" w:rsidP="006D118C">
            <w:pPr>
              <w:tabs>
                <w:tab w:val="right" w:pos="9907"/>
              </w:tabs>
              <w:rPr>
                <w:sz w:val="20"/>
              </w:rPr>
            </w:pPr>
            <w:r w:rsidRPr="006D118C">
              <w:rPr>
                <w:i/>
                <w:sz w:val="20"/>
              </w:rPr>
              <w:t>Simple measures are important in winter for patients with chronic disease/COPD. For example, keeping warm during cold weather and avoiding where possible family and friends with current illness can reduce the risk of exacerbation and hospitalisation.</w:t>
            </w:r>
          </w:p>
        </w:tc>
        <w:tc>
          <w:tcPr>
            <w:tcW w:w="1009" w:type="dxa"/>
            <w:shd w:val="clear" w:color="auto" w:fill="auto"/>
          </w:tcPr>
          <w:p w14:paraId="57ED18B5"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3DD9C8D2" w14:textId="77777777" w:rsidR="006D118C" w:rsidRPr="006D118C" w:rsidRDefault="006D118C" w:rsidP="006D118C">
            <w:pPr>
              <w:tabs>
                <w:tab w:val="right" w:pos="9907"/>
              </w:tabs>
              <w:rPr>
                <w:rFonts w:cs="Arial"/>
                <w:b/>
                <w:sz w:val="20"/>
                <w:szCs w:val="22"/>
              </w:rPr>
            </w:pPr>
          </w:p>
        </w:tc>
        <w:tc>
          <w:tcPr>
            <w:tcW w:w="759" w:type="dxa"/>
            <w:shd w:val="clear" w:color="auto" w:fill="A8D08D" w:themeFill="accent6" w:themeFillTint="99"/>
          </w:tcPr>
          <w:p w14:paraId="66F9FDCC" w14:textId="6FB5E5FB" w:rsidR="006D118C" w:rsidRPr="006D118C" w:rsidRDefault="006D118C" w:rsidP="006D118C">
            <w:pPr>
              <w:tabs>
                <w:tab w:val="right" w:pos="9907"/>
              </w:tabs>
              <w:rPr>
                <w:rFonts w:cs="Arial"/>
                <w:b/>
                <w:sz w:val="22"/>
                <w:szCs w:val="22"/>
              </w:rPr>
            </w:pPr>
          </w:p>
        </w:tc>
        <w:tc>
          <w:tcPr>
            <w:tcW w:w="4875" w:type="dxa"/>
            <w:shd w:val="clear" w:color="auto" w:fill="auto"/>
          </w:tcPr>
          <w:p w14:paraId="1F8A6F53" w14:textId="6E6ECF11" w:rsidR="006D118C" w:rsidRPr="003238A3" w:rsidRDefault="00C30CAC" w:rsidP="006D118C">
            <w:pPr>
              <w:tabs>
                <w:tab w:val="right" w:pos="9907"/>
              </w:tabs>
              <w:rPr>
                <w:rFonts w:cs="Arial"/>
                <w:b/>
                <w:sz w:val="20"/>
              </w:rPr>
            </w:pPr>
            <w:r w:rsidRPr="003238A3">
              <w:rPr>
                <w:rFonts w:cs="Arial"/>
                <w:iCs/>
                <w:sz w:val="20"/>
              </w:rPr>
              <w:t>Routinely delivered.</w:t>
            </w:r>
          </w:p>
        </w:tc>
      </w:tr>
      <w:tr w:rsidR="006D118C" w:rsidRPr="006D118C" w14:paraId="05798FFA" w14:textId="77777777" w:rsidTr="59DE9DF6">
        <w:trPr>
          <w:trHeight w:val="281"/>
        </w:trPr>
        <w:tc>
          <w:tcPr>
            <w:tcW w:w="977" w:type="dxa"/>
            <w:shd w:val="clear" w:color="auto" w:fill="auto"/>
          </w:tcPr>
          <w:p w14:paraId="7B47402D" w14:textId="77777777" w:rsidR="006D118C" w:rsidRPr="006D118C" w:rsidRDefault="006D118C" w:rsidP="006D118C">
            <w:pPr>
              <w:tabs>
                <w:tab w:val="right" w:pos="9907"/>
              </w:tabs>
              <w:rPr>
                <w:rFonts w:cs="Arial"/>
                <w:b/>
                <w:sz w:val="22"/>
                <w:szCs w:val="22"/>
              </w:rPr>
            </w:pPr>
            <w:r w:rsidRPr="006D118C">
              <w:rPr>
                <w:rFonts w:cs="Arial"/>
                <w:b/>
                <w:sz w:val="22"/>
                <w:szCs w:val="22"/>
              </w:rPr>
              <w:t>2</w:t>
            </w:r>
          </w:p>
        </w:tc>
        <w:tc>
          <w:tcPr>
            <w:tcW w:w="13843" w:type="dxa"/>
            <w:gridSpan w:val="4"/>
            <w:shd w:val="clear" w:color="auto" w:fill="auto"/>
          </w:tcPr>
          <w:p w14:paraId="777603B8" w14:textId="77777777" w:rsidR="006D118C" w:rsidRPr="006D118C" w:rsidRDefault="006D118C" w:rsidP="006D118C">
            <w:pPr>
              <w:tabs>
                <w:tab w:val="right" w:pos="9907"/>
              </w:tabs>
              <w:rPr>
                <w:b/>
                <w:szCs w:val="24"/>
              </w:rPr>
            </w:pPr>
            <w:r w:rsidRPr="006D118C">
              <w:rPr>
                <w:b/>
                <w:szCs w:val="24"/>
              </w:rPr>
              <w:t xml:space="preserve">There is effective discharge planning in place for people with chronic respiratory disease including COPD </w:t>
            </w:r>
          </w:p>
        </w:tc>
      </w:tr>
      <w:tr w:rsidR="006D118C" w:rsidRPr="006D118C" w14:paraId="77E67CD5" w14:textId="77777777" w:rsidTr="59DE9DF6">
        <w:trPr>
          <w:trHeight w:val="983"/>
        </w:trPr>
        <w:tc>
          <w:tcPr>
            <w:tcW w:w="977" w:type="dxa"/>
            <w:shd w:val="clear" w:color="auto" w:fill="auto"/>
          </w:tcPr>
          <w:p w14:paraId="23950D1D" w14:textId="77777777" w:rsidR="006D118C" w:rsidRPr="006D118C" w:rsidRDefault="006D118C" w:rsidP="006D118C">
            <w:pPr>
              <w:tabs>
                <w:tab w:val="right" w:pos="9907"/>
              </w:tabs>
              <w:rPr>
                <w:rFonts w:cs="Arial"/>
                <w:sz w:val="22"/>
                <w:szCs w:val="22"/>
              </w:rPr>
            </w:pPr>
            <w:r w:rsidRPr="006D118C">
              <w:rPr>
                <w:rFonts w:cs="Arial"/>
                <w:sz w:val="22"/>
                <w:szCs w:val="22"/>
              </w:rPr>
              <w:t>2.1</w:t>
            </w:r>
          </w:p>
        </w:tc>
        <w:tc>
          <w:tcPr>
            <w:tcW w:w="7200" w:type="dxa"/>
            <w:shd w:val="clear" w:color="auto" w:fill="auto"/>
          </w:tcPr>
          <w:p w14:paraId="2824DA38" w14:textId="77777777" w:rsidR="006D118C" w:rsidRPr="006D118C" w:rsidRDefault="006D118C" w:rsidP="006D118C">
            <w:pPr>
              <w:tabs>
                <w:tab w:val="right" w:pos="9907"/>
              </w:tabs>
              <w:rPr>
                <w:sz w:val="22"/>
                <w:szCs w:val="22"/>
              </w:rPr>
            </w:pPr>
            <w:r w:rsidRPr="006D118C">
              <w:rPr>
                <w:sz w:val="22"/>
                <w:szCs w:val="22"/>
              </w:rPr>
              <w:t xml:space="preserve">Discharge planning includes medication review, ensuring correct usage/dosage (including O2), checking received appropriate immunisation, good inhaler technique, advice on support available from community pharmacy, general advice on keeping well e.g. keeping warm, eating well, smoking cessation. </w:t>
            </w:r>
          </w:p>
          <w:p w14:paraId="28D4512A" w14:textId="77777777" w:rsidR="006D118C" w:rsidRPr="006D118C" w:rsidRDefault="006D118C" w:rsidP="006D118C">
            <w:pPr>
              <w:tabs>
                <w:tab w:val="right" w:pos="9907"/>
              </w:tabs>
              <w:rPr>
                <w:sz w:val="22"/>
                <w:szCs w:val="22"/>
              </w:rPr>
            </w:pPr>
          </w:p>
          <w:p w14:paraId="743A8249" w14:textId="77777777" w:rsidR="006D118C" w:rsidRPr="006D118C" w:rsidRDefault="006D118C" w:rsidP="006D118C">
            <w:pPr>
              <w:tabs>
                <w:tab w:val="right" w:pos="9907"/>
              </w:tabs>
              <w:rPr>
                <w:i/>
                <w:sz w:val="20"/>
              </w:rPr>
            </w:pPr>
            <w:r w:rsidRPr="006D118C">
              <w:rPr>
                <w:i/>
                <w:sz w:val="20"/>
              </w:rPr>
              <w:t>Local arrangements should be made to ensure that the actions described are done in the case of all admissions, either in hospital, before discharge, or in Primary Care soon after discharge, by a clinician with sufficient knowledge and skills to perform the review and make necessary clinical decisions (specifically including teaching or correcting inhaler technique).</w:t>
            </w:r>
          </w:p>
        </w:tc>
        <w:tc>
          <w:tcPr>
            <w:tcW w:w="1009" w:type="dxa"/>
            <w:shd w:val="clear" w:color="auto" w:fill="auto"/>
          </w:tcPr>
          <w:p w14:paraId="03A5160C"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6F4B70A5" w14:textId="77777777" w:rsidR="006D118C" w:rsidRPr="006D118C" w:rsidRDefault="006D118C" w:rsidP="006D118C">
            <w:pPr>
              <w:tabs>
                <w:tab w:val="right" w:pos="9907"/>
              </w:tabs>
              <w:rPr>
                <w:rFonts w:cs="Arial"/>
                <w:b/>
                <w:sz w:val="20"/>
                <w:szCs w:val="22"/>
              </w:rPr>
            </w:pPr>
          </w:p>
        </w:tc>
        <w:tc>
          <w:tcPr>
            <w:tcW w:w="759" w:type="dxa"/>
            <w:shd w:val="clear" w:color="auto" w:fill="A8D08D" w:themeFill="accent6" w:themeFillTint="99"/>
          </w:tcPr>
          <w:p w14:paraId="3C2D632D" w14:textId="3044B210" w:rsidR="006D118C" w:rsidRPr="006D118C" w:rsidRDefault="006D118C" w:rsidP="006D118C">
            <w:pPr>
              <w:tabs>
                <w:tab w:val="right" w:pos="9907"/>
              </w:tabs>
              <w:rPr>
                <w:rFonts w:cs="Arial"/>
                <w:b/>
                <w:sz w:val="22"/>
                <w:szCs w:val="22"/>
              </w:rPr>
            </w:pPr>
          </w:p>
        </w:tc>
        <w:tc>
          <w:tcPr>
            <w:tcW w:w="4875" w:type="dxa"/>
            <w:shd w:val="clear" w:color="auto" w:fill="auto"/>
          </w:tcPr>
          <w:p w14:paraId="1A23AE96" w14:textId="77777777" w:rsidR="00C30CAC" w:rsidRPr="003238A3" w:rsidRDefault="00C30CAC" w:rsidP="00C30CAC">
            <w:pPr>
              <w:rPr>
                <w:rFonts w:cs="Arial"/>
                <w:iCs/>
                <w:sz w:val="20"/>
              </w:rPr>
            </w:pPr>
            <w:r w:rsidRPr="003238A3">
              <w:rPr>
                <w:rFonts w:cs="Arial"/>
                <w:iCs/>
                <w:sz w:val="20"/>
              </w:rPr>
              <w:t>NHSGGC has very effective whole system pathways for this patients group.</w:t>
            </w:r>
          </w:p>
          <w:p w14:paraId="65ED6132" w14:textId="77777777" w:rsidR="00C30CAC" w:rsidRPr="003238A3" w:rsidRDefault="00C30CAC" w:rsidP="00C30CAC">
            <w:pPr>
              <w:rPr>
                <w:rFonts w:cs="Arial"/>
                <w:iCs/>
                <w:sz w:val="20"/>
              </w:rPr>
            </w:pPr>
          </w:p>
          <w:p w14:paraId="5EB6978D" w14:textId="77777777" w:rsidR="00C30CAC" w:rsidRPr="003238A3" w:rsidRDefault="00C30CAC" w:rsidP="00C30CAC">
            <w:pPr>
              <w:rPr>
                <w:rFonts w:cs="Arial"/>
                <w:iCs/>
                <w:sz w:val="20"/>
              </w:rPr>
            </w:pPr>
            <w:r w:rsidRPr="003238A3">
              <w:rPr>
                <w:rFonts w:cs="Arial"/>
                <w:iCs/>
                <w:sz w:val="20"/>
              </w:rPr>
              <w:t>A Respiratory discharge checklist is in place to assist Discharge Planning including links to primary care.</w:t>
            </w:r>
          </w:p>
          <w:p w14:paraId="34428B4B" w14:textId="77777777" w:rsidR="006D118C" w:rsidRPr="006D118C" w:rsidRDefault="006D118C" w:rsidP="006D118C">
            <w:pPr>
              <w:tabs>
                <w:tab w:val="right" w:pos="9907"/>
              </w:tabs>
              <w:rPr>
                <w:rFonts w:cs="Arial"/>
                <w:b/>
                <w:sz w:val="22"/>
                <w:szCs w:val="22"/>
              </w:rPr>
            </w:pPr>
          </w:p>
        </w:tc>
      </w:tr>
      <w:tr w:rsidR="006D118C" w:rsidRPr="006D118C" w14:paraId="61EEE708" w14:textId="77777777" w:rsidTr="59DE9DF6">
        <w:trPr>
          <w:trHeight w:val="780"/>
        </w:trPr>
        <w:tc>
          <w:tcPr>
            <w:tcW w:w="977" w:type="dxa"/>
            <w:shd w:val="clear" w:color="auto" w:fill="auto"/>
          </w:tcPr>
          <w:p w14:paraId="604FE73F" w14:textId="77777777" w:rsidR="006D118C" w:rsidRPr="006D118C" w:rsidRDefault="006D118C" w:rsidP="006D118C">
            <w:pPr>
              <w:tabs>
                <w:tab w:val="right" w:pos="9907"/>
              </w:tabs>
              <w:rPr>
                <w:rFonts w:cs="Arial"/>
                <w:sz w:val="22"/>
                <w:szCs w:val="22"/>
              </w:rPr>
            </w:pPr>
            <w:r w:rsidRPr="006D118C">
              <w:rPr>
                <w:rFonts w:cs="Arial"/>
                <w:sz w:val="22"/>
                <w:szCs w:val="22"/>
              </w:rPr>
              <w:t>2.2</w:t>
            </w:r>
          </w:p>
        </w:tc>
        <w:tc>
          <w:tcPr>
            <w:tcW w:w="7200" w:type="dxa"/>
            <w:shd w:val="clear" w:color="auto" w:fill="auto"/>
          </w:tcPr>
          <w:p w14:paraId="74673D11" w14:textId="77777777" w:rsidR="006D118C" w:rsidRPr="006D118C" w:rsidRDefault="006D118C" w:rsidP="006D118C">
            <w:pPr>
              <w:tabs>
                <w:tab w:val="right" w:pos="9907"/>
              </w:tabs>
              <w:rPr>
                <w:sz w:val="22"/>
                <w:szCs w:val="22"/>
              </w:rPr>
            </w:pPr>
            <w:r w:rsidRPr="006D118C">
              <w:rPr>
                <w:sz w:val="22"/>
                <w:szCs w:val="22"/>
              </w:rPr>
              <w:t>All necessary medications and how to use them will be supplied on hospital discharge and patients will have their planned review arranged with the appropriate primary, secondary or intermediate care team.</w:t>
            </w:r>
          </w:p>
        </w:tc>
        <w:tc>
          <w:tcPr>
            <w:tcW w:w="1009" w:type="dxa"/>
            <w:shd w:val="clear" w:color="auto" w:fill="auto"/>
          </w:tcPr>
          <w:p w14:paraId="379EA592"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5C429732" w14:textId="77777777" w:rsidR="006D118C" w:rsidRPr="006D118C" w:rsidRDefault="006D118C" w:rsidP="006D118C">
            <w:pPr>
              <w:tabs>
                <w:tab w:val="right" w:pos="9907"/>
              </w:tabs>
              <w:jc w:val="center"/>
              <w:rPr>
                <w:rFonts w:cs="Arial"/>
                <w:szCs w:val="22"/>
              </w:rPr>
            </w:pPr>
          </w:p>
        </w:tc>
        <w:tc>
          <w:tcPr>
            <w:tcW w:w="759" w:type="dxa"/>
            <w:shd w:val="clear" w:color="auto" w:fill="A8D08D" w:themeFill="accent6" w:themeFillTint="99"/>
          </w:tcPr>
          <w:p w14:paraId="01AF4C1C" w14:textId="57F398C7" w:rsidR="006D118C" w:rsidRPr="006D118C" w:rsidRDefault="006D118C" w:rsidP="006D118C">
            <w:pPr>
              <w:tabs>
                <w:tab w:val="right" w:pos="9907"/>
              </w:tabs>
              <w:rPr>
                <w:rFonts w:cs="Arial"/>
                <w:b/>
                <w:sz w:val="22"/>
                <w:szCs w:val="22"/>
              </w:rPr>
            </w:pPr>
          </w:p>
        </w:tc>
        <w:tc>
          <w:tcPr>
            <w:tcW w:w="4875" w:type="dxa"/>
            <w:shd w:val="clear" w:color="auto" w:fill="auto"/>
          </w:tcPr>
          <w:p w14:paraId="3D0773B6" w14:textId="201C9384" w:rsidR="006D118C" w:rsidRPr="00C30CAC" w:rsidRDefault="00C30CAC" w:rsidP="006D118C">
            <w:pPr>
              <w:tabs>
                <w:tab w:val="right" w:pos="9907"/>
              </w:tabs>
              <w:rPr>
                <w:rFonts w:cs="Arial"/>
                <w:sz w:val="22"/>
                <w:szCs w:val="22"/>
              </w:rPr>
            </w:pPr>
            <w:r w:rsidRPr="00C30CAC">
              <w:rPr>
                <w:rFonts w:cs="Arial"/>
                <w:sz w:val="22"/>
                <w:szCs w:val="22"/>
              </w:rPr>
              <w:t>As above</w:t>
            </w:r>
          </w:p>
        </w:tc>
      </w:tr>
      <w:tr w:rsidR="006D118C" w:rsidRPr="006D118C" w14:paraId="7DF37305" w14:textId="77777777" w:rsidTr="59DE9DF6">
        <w:trPr>
          <w:trHeight w:val="563"/>
        </w:trPr>
        <w:tc>
          <w:tcPr>
            <w:tcW w:w="977" w:type="dxa"/>
            <w:shd w:val="clear" w:color="auto" w:fill="auto"/>
          </w:tcPr>
          <w:p w14:paraId="25220D8D" w14:textId="77777777" w:rsidR="006D118C" w:rsidRPr="006D118C" w:rsidRDefault="006D118C" w:rsidP="006D118C">
            <w:pPr>
              <w:tabs>
                <w:tab w:val="right" w:pos="9907"/>
              </w:tabs>
              <w:rPr>
                <w:rFonts w:cs="Arial"/>
                <w:b/>
                <w:sz w:val="22"/>
                <w:szCs w:val="22"/>
              </w:rPr>
            </w:pPr>
            <w:r w:rsidRPr="006D118C">
              <w:rPr>
                <w:rFonts w:cs="Arial"/>
                <w:b/>
                <w:sz w:val="22"/>
                <w:szCs w:val="22"/>
              </w:rPr>
              <w:t>3</w:t>
            </w:r>
          </w:p>
        </w:tc>
        <w:tc>
          <w:tcPr>
            <w:tcW w:w="13843" w:type="dxa"/>
            <w:gridSpan w:val="4"/>
            <w:shd w:val="clear" w:color="auto" w:fill="auto"/>
          </w:tcPr>
          <w:p w14:paraId="266EA66D" w14:textId="77777777" w:rsidR="006D118C" w:rsidRPr="006D118C" w:rsidRDefault="006D118C" w:rsidP="006D118C">
            <w:pPr>
              <w:tabs>
                <w:tab w:val="right" w:pos="9907"/>
              </w:tabs>
              <w:rPr>
                <w:b/>
                <w:szCs w:val="24"/>
              </w:rPr>
            </w:pPr>
            <w:r w:rsidRPr="006D118C">
              <w:rPr>
                <w:b/>
                <w:szCs w:val="24"/>
              </w:rPr>
              <w:t>People with chronic respiratory disease including COPD are managed with anticipatory and palliative care approaches and have access to specialist palliative care if clinically indicated.</w:t>
            </w:r>
          </w:p>
        </w:tc>
      </w:tr>
      <w:tr w:rsidR="006D118C" w:rsidRPr="006D118C" w14:paraId="3E9C3B57" w14:textId="77777777" w:rsidTr="59DE9DF6">
        <w:trPr>
          <w:trHeight w:val="3098"/>
        </w:trPr>
        <w:tc>
          <w:tcPr>
            <w:tcW w:w="977" w:type="dxa"/>
            <w:shd w:val="clear" w:color="auto" w:fill="auto"/>
          </w:tcPr>
          <w:p w14:paraId="7F907555" w14:textId="77777777" w:rsidR="006D118C" w:rsidRPr="006D118C" w:rsidRDefault="006D118C" w:rsidP="006D118C">
            <w:pPr>
              <w:tabs>
                <w:tab w:val="right" w:pos="9907"/>
              </w:tabs>
              <w:rPr>
                <w:rFonts w:cs="Arial"/>
                <w:sz w:val="22"/>
                <w:szCs w:val="22"/>
              </w:rPr>
            </w:pPr>
            <w:r w:rsidRPr="006D118C">
              <w:rPr>
                <w:rFonts w:cs="Arial"/>
                <w:sz w:val="22"/>
                <w:szCs w:val="22"/>
              </w:rPr>
              <w:t>3.1</w:t>
            </w:r>
          </w:p>
        </w:tc>
        <w:tc>
          <w:tcPr>
            <w:tcW w:w="7200" w:type="dxa"/>
            <w:shd w:val="clear" w:color="auto" w:fill="auto"/>
          </w:tcPr>
          <w:p w14:paraId="63F23B15" w14:textId="77777777" w:rsidR="006D118C" w:rsidRPr="006D118C" w:rsidRDefault="006D118C" w:rsidP="006D118C">
            <w:pPr>
              <w:tabs>
                <w:tab w:val="right" w:pos="9907"/>
              </w:tabs>
              <w:rPr>
                <w:sz w:val="22"/>
                <w:szCs w:val="22"/>
              </w:rPr>
            </w:pPr>
            <w:r w:rsidRPr="006D118C">
              <w:rPr>
                <w:sz w:val="22"/>
                <w:szCs w:val="22"/>
              </w:rPr>
              <w:t>Anticipatory Care Plan's (ACPs) will be completed for people with significant COPD and Palliative Care plans for those with end stage disease.</w:t>
            </w:r>
          </w:p>
          <w:p w14:paraId="5ED1828C" w14:textId="77777777" w:rsidR="006D118C" w:rsidRPr="006D118C" w:rsidRDefault="006D118C" w:rsidP="006D118C">
            <w:pPr>
              <w:tabs>
                <w:tab w:val="right" w:pos="9907"/>
              </w:tabs>
              <w:rPr>
                <w:rFonts w:cs="Arial"/>
                <w:b/>
                <w:sz w:val="22"/>
                <w:szCs w:val="22"/>
              </w:rPr>
            </w:pPr>
          </w:p>
          <w:p w14:paraId="268A209C" w14:textId="77777777" w:rsidR="006D118C" w:rsidRPr="006D118C" w:rsidRDefault="006D118C" w:rsidP="006D118C">
            <w:pPr>
              <w:tabs>
                <w:tab w:val="right" w:pos="9907"/>
              </w:tabs>
              <w:rPr>
                <w:i/>
                <w:sz w:val="20"/>
              </w:rPr>
            </w:pPr>
            <w:r w:rsidRPr="006D118C">
              <w:rPr>
                <w:i/>
                <w:sz w:val="20"/>
              </w:rPr>
              <w:t>Spread the use of ACPs and share with Out of Hours services.</w:t>
            </w:r>
          </w:p>
          <w:p w14:paraId="1C11BBCB" w14:textId="77777777" w:rsidR="006D118C" w:rsidRPr="006D118C" w:rsidRDefault="006D118C" w:rsidP="006D118C">
            <w:pPr>
              <w:tabs>
                <w:tab w:val="right" w:pos="9907"/>
              </w:tabs>
              <w:rPr>
                <w:i/>
                <w:sz w:val="20"/>
              </w:rPr>
            </w:pPr>
          </w:p>
          <w:p w14:paraId="6F5E1A48" w14:textId="77777777" w:rsidR="006D118C" w:rsidRPr="006D118C" w:rsidRDefault="006D118C" w:rsidP="006D118C">
            <w:pPr>
              <w:tabs>
                <w:tab w:val="right" w:pos="9907"/>
              </w:tabs>
              <w:rPr>
                <w:i/>
                <w:sz w:val="20"/>
              </w:rPr>
            </w:pPr>
            <w:r w:rsidRPr="006D118C">
              <w:rPr>
                <w:i/>
                <w:sz w:val="20"/>
              </w:rPr>
              <w:t xml:space="preserve">Consider use of SPARRA/Risk Prediction Models to identify those are risk of emergency admission over winter period. </w:t>
            </w:r>
          </w:p>
          <w:p w14:paraId="08233D90" w14:textId="77777777" w:rsidR="006D118C" w:rsidRPr="006D118C" w:rsidRDefault="006D118C" w:rsidP="006D118C">
            <w:pPr>
              <w:tabs>
                <w:tab w:val="right" w:pos="9907"/>
              </w:tabs>
              <w:rPr>
                <w:i/>
                <w:sz w:val="20"/>
              </w:rPr>
            </w:pPr>
          </w:p>
          <w:p w14:paraId="4AFD6519" w14:textId="77777777" w:rsidR="006D118C" w:rsidRPr="006D118C" w:rsidRDefault="006D118C" w:rsidP="006D118C">
            <w:pPr>
              <w:tabs>
                <w:tab w:val="right" w:pos="9907"/>
              </w:tabs>
              <w:rPr>
                <w:sz w:val="20"/>
              </w:rPr>
            </w:pPr>
            <w:r w:rsidRPr="006D118C">
              <w:rPr>
                <w:i/>
                <w:sz w:val="20"/>
              </w:rPr>
              <w:t xml:space="preserve">SPARRA Online: Monthly release of SPARRA data, </w:t>
            </w:r>
          </w:p>
          <w:p w14:paraId="761C5B3A" w14:textId="77777777" w:rsidR="006D118C" w:rsidRPr="006D118C" w:rsidRDefault="006D118C" w:rsidP="006D118C">
            <w:pPr>
              <w:tabs>
                <w:tab w:val="right" w:pos="9907"/>
              </w:tabs>
              <w:rPr>
                <w:i/>
                <w:sz w:val="20"/>
              </w:rPr>
            </w:pPr>
          </w:p>
          <w:p w14:paraId="6AAEDF86" w14:textId="77777777" w:rsidR="006D118C" w:rsidRDefault="006D118C" w:rsidP="006D118C">
            <w:pPr>
              <w:tabs>
                <w:tab w:val="right" w:pos="9907"/>
              </w:tabs>
              <w:rPr>
                <w:i/>
                <w:sz w:val="20"/>
              </w:rPr>
            </w:pPr>
            <w:r w:rsidRPr="006D118C">
              <w:rPr>
                <w:i/>
                <w:sz w:val="20"/>
              </w:rPr>
              <w:t>Consider proactive case/care management approach targeting people with heart failure, COPD and frail older people.</w:t>
            </w:r>
          </w:p>
          <w:p w14:paraId="2C6B3184" w14:textId="77777777" w:rsidR="007044FB" w:rsidRDefault="007044FB" w:rsidP="006D118C">
            <w:pPr>
              <w:tabs>
                <w:tab w:val="right" w:pos="9907"/>
              </w:tabs>
              <w:rPr>
                <w:i/>
                <w:sz w:val="20"/>
              </w:rPr>
            </w:pPr>
          </w:p>
          <w:p w14:paraId="4F968753" w14:textId="77777777" w:rsidR="007044FB" w:rsidRDefault="007044FB" w:rsidP="006D118C">
            <w:pPr>
              <w:tabs>
                <w:tab w:val="right" w:pos="9907"/>
              </w:tabs>
              <w:rPr>
                <w:i/>
                <w:sz w:val="20"/>
              </w:rPr>
            </w:pPr>
          </w:p>
          <w:p w14:paraId="3F16382B" w14:textId="77777777" w:rsidR="007044FB" w:rsidRDefault="007044FB" w:rsidP="006D118C">
            <w:pPr>
              <w:tabs>
                <w:tab w:val="right" w:pos="9907"/>
              </w:tabs>
              <w:rPr>
                <w:i/>
                <w:sz w:val="20"/>
              </w:rPr>
            </w:pPr>
          </w:p>
          <w:p w14:paraId="20EA0AE7" w14:textId="77777777" w:rsidR="007044FB" w:rsidRDefault="007044FB" w:rsidP="006D118C">
            <w:pPr>
              <w:tabs>
                <w:tab w:val="right" w:pos="9907"/>
              </w:tabs>
              <w:rPr>
                <w:i/>
                <w:sz w:val="20"/>
              </w:rPr>
            </w:pPr>
          </w:p>
          <w:p w14:paraId="09AD1EED" w14:textId="77777777" w:rsidR="007044FB" w:rsidRDefault="007044FB" w:rsidP="006D118C">
            <w:pPr>
              <w:tabs>
                <w:tab w:val="right" w:pos="9907"/>
              </w:tabs>
              <w:rPr>
                <w:i/>
                <w:sz w:val="20"/>
              </w:rPr>
            </w:pPr>
          </w:p>
          <w:p w14:paraId="149125DA" w14:textId="77777777" w:rsidR="007044FB" w:rsidRDefault="007044FB" w:rsidP="006D118C">
            <w:pPr>
              <w:tabs>
                <w:tab w:val="right" w:pos="9907"/>
              </w:tabs>
              <w:rPr>
                <w:i/>
                <w:sz w:val="20"/>
              </w:rPr>
            </w:pPr>
          </w:p>
          <w:p w14:paraId="38E4B688" w14:textId="29F419DE" w:rsidR="007044FB" w:rsidRPr="006D118C" w:rsidRDefault="007044FB" w:rsidP="006D118C">
            <w:pPr>
              <w:tabs>
                <w:tab w:val="right" w:pos="9907"/>
              </w:tabs>
              <w:rPr>
                <w:i/>
                <w:sz w:val="20"/>
              </w:rPr>
            </w:pPr>
          </w:p>
        </w:tc>
        <w:tc>
          <w:tcPr>
            <w:tcW w:w="1009" w:type="dxa"/>
            <w:shd w:val="clear" w:color="auto" w:fill="auto"/>
          </w:tcPr>
          <w:p w14:paraId="393B5FFD"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35DE4BEC" w14:textId="77777777" w:rsidR="006D118C" w:rsidRPr="006D118C" w:rsidRDefault="006D118C" w:rsidP="006D118C">
            <w:pPr>
              <w:tabs>
                <w:tab w:val="right" w:pos="9907"/>
              </w:tabs>
              <w:rPr>
                <w:rFonts w:cs="Arial"/>
                <w:b/>
                <w:sz w:val="22"/>
                <w:szCs w:val="22"/>
              </w:rPr>
            </w:pPr>
          </w:p>
        </w:tc>
        <w:tc>
          <w:tcPr>
            <w:tcW w:w="759" w:type="dxa"/>
            <w:shd w:val="clear" w:color="auto" w:fill="A8D08D" w:themeFill="accent6" w:themeFillTint="99"/>
          </w:tcPr>
          <w:p w14:paraId="2C135C80" w14:textId="736D286F" w:rsidR="006D118C" w:rsidRPr="003238A3" w:rsidRDefault="006D118C" w:rsidP="006D118C">
            <w:pPr>
              <w:tabs>
                <w:tab w:val="right" w:pos="9907"/>
              </w:tabs>
              <w:rPr>
                <w:rFonts w:cs="Arial"/>
                <w:b/>
                <w:sz w:val="20"/>
              </w:rPr>
            </w:pPr>
          </w:p>
        </w:tc>
        <w:tc>
          <w:tcPr>
            <w:tcW w:w="4875" w:type="dxa"/>
            <w:shd w:val="clear" w:color="auto" w:fill="auto"/>
          </w:tcPr>
          <w:p w14:paraId="7DD06413" w14:textId="471385C0" w:rsidR="006D118C" w:rsidRPr="006B2435" w:rsidRDefault="00C30CAC" w:rsidP="006D118C">
            <w:pPr>
              <w:tabs>
                <w:tab w:val="right" w:pos="9907"/>
              </w:tabs>
              <w:rPr>
                <w:rFonts w:cs="Arial"/>
                <w:b/>
                <w:sz w:val="20"/>
              </w:rPr>
            </w:pPr>
            <w:r w:rsidRPr="006B2435">
              <w:rPr>
                <w:rFonts w:cs="Arial"/>
                <w:iCs/>
                <w:sz w:val="20"/>
              </w:rPr>
              <w:t>COPD and Palliative Care Patients</w:t>
            </w:r>
          </w:p>
        </w:tc>
      </w:tr>
      <w:tr w:rsidR="006D118C" w:rsidRPr="006D118C" w14:paraId="64A2258B" w14:textId="77777777" w:rsidTr="59DE9DF6">
        <w:trPr>
          <w:trHeight w:val="281"/>
        </w:trPr>
        <w:tc>
          <w:tcPr>
            <w:tcW w:w="977" w:type="dxa"/>
            <w:shd w:val="clear" w:color="auto" w:fill="auto"/>
          </w:tcPr>
          <w:p w14:paraId="0A9D5DFD" w14:textId="77777777" w:rsidR="006D118C" w:rsidRPr="006D118C" w:rsidRDefault="006D118C" w:rsidP="006D118C">
            <w:pPr>
              <w:tabs>
                <w:tab w:val="right" w:pos="9907"/>
              </w:tabs>
              <w:rPr>
                <w:rFonts w:cs="Arial"/>
                <w:b/>
                <w:sz w:val="22"/>
                <w:szCs w:val="22"/>
              </w:rPr>
            </w:pPr>
            <w:r w:rsidRPr="006D118C">
              <w:rPr>
                <w:rFonts w:cs="Arial"/>
                <w:b/>
                <w:sz w:val="22"/>
                <w:szCs w:val="22"/>
              </w:rPr>
              <w:t>4</w:t>
            </w:r>
          </w:p>
        </w:tc>
        <w:tc>
          <w:tcPr>
            <w:tcW w:w="13843" w:type="dxa"/>
            <w:gridSpan w:val="4"/>
            <w:shd w:val="clear" w:color="auto" w:fill="auto"/>
          </w:tcPr>
          <w:p w14:paraId="1BAA0426" w14:textId="77777777" w:rsidR="006D118C" w:rsidRDefault="006D118C" w:rsidP="006D118C">
            <w:pPr>
              <w:tabs>
                <w:tab w:val="right" w:pos="9907"/>
              </w:tabs>
              <w:rPr>
                <w:b/>
                <w:szCs w:val="24"/>
              </w:rPr>
            </w:pPr>
            <w:r w:rsidRPr="006D118C">
              <w:rPr>
                <w:b/>
                <w:szCs w:val="24"/>
              </w:rPr>
              <w:t>There is an effective and co-ordinated domiciliary oxygen therapy service provided by the NHS board</w:t>
            </w:r>
          </w:p>
          <w:p w14:paraId="522B5D2B" w14:textId="22E73A08" w:rsidR="007044FB" w:rsidRPr="006D118C" w:rsidRDefault="007044FB" w:rsidP="006D118C">
            <w:pPr>
              <w:tabs>
                <w:tab w:val="right" w:pos="9907"/>
              </w:tabs>
              <w:rPr>
                <w:b/>
                <w:szCs w:val="24"/>
              </w:rPr>
            </w:pPr>
          </w:p>
        </w:tc>
      </w:tr>
      <w:tr w:rsidR="006D118C" w:rsidRPr="006D118C" w14:paraId="4A66E80A" w14:textId="77777777" w:rsidTr="59DE9DF6">
        <w:trPr>
          <w:trHeight w:val="4118"/>
        </w:trPr>
        <w:tc>
          <w:tcPr>
            <w:tcW w:w="977" w:type="dxa"/>
            <w:shd w:val="clear" w:color="auto" w:fill="auto"/>
          </w:tcPr>
          <w:p w14:paraId="3B87270E" w14:textId="77777777" w:rsidR="006D118C" w:rsidRPr="006D118C" w:rsidRDefault="006D118C" w:rsidP="006D118C">
            <w:pPr>
              <w:tabs>
                <w:tab w:val="right" w:pos="9907"/>
              </w:tabs>
              <w:rPr>
                <w:rFonts w:cs="Arial"/>
                <w:sz w:val="22"/>
                <w:szCs w:val="22"/>
              </w:rPr>
            </w:pPr>
            <w:r w:rsidRPr="006D118C">
              <w:rPr>
                <w:rFonts w:cs="Arial"/>
                <w:sz w:val="22"/>
                <w:szCs w:val="22"/>
              </w:rPr>
              <w:t>4.1</w:t>
            </w:r>
          </w:p>
        </w:tc>
        <w:tc>
          <w:tcPr>
            <w:tcW w:w="7200" w:type="dxa"/>
            <w:shd w:val="clear" w:color="auto" w:fill="auto"/>
          </w:tcPr>
          <w:p w14:paraId="4AF20A98" w14:textId="77777777" w:rsidR="006D118C" w:rsidRPr="006D118C" w:rsidRDefault="006D118C" w:rsidP="006D118C">
            <w:pPr>
              <w:tabs>
                <w:tab w:val="right" w:pos="9907"/>
              </w:tabs>
              <w:rPr>
                <w:sz w:val="22"/>
                <w:szCs w:val="22"/>
              </w:rPr>
            </w:pPr>
            <w:r w:rsidRPr="006D118C">
              <w:rPr>
                <w:sz w:val="22"/>
                <w:szCs w:val="22"/>
              </w:rPr>
              <w:t>Staff are aware of the procedures for obtaining/organising home oxygen services.</w:t>
            </w:r>
          </w:p>
          <w:p w14:paraId="428D4023" w14:textId="77777777" w:rsidR="006D118C" w:rsidRPr="006D118C" w:rsidRDefault="006D118C" w:rsidP="006D118C">
            <w:pPr>
              <w:tabs>
                <w:tab w:val="right" w:pos="9907"/>
              </w:tabs>
              <w:rPr>
                <w:sz w:val="22"/>
                <w:szCs w:val="22"/>
              </w:rPr>
            </w:pPr>
          </w:p>
          <w:p w14:paraId="3FE24D2A" w14:textId="77777777" w:rsidR="006D118C" w:rsidRPr="006D118C" w:rsidRDefault="006D118C" w:rsidP="006D118C">
            <w:pPr>
              <w:tabs>
                <w:tab w:val="right" w:pos="9907"/>
              </w:tabs>
              <w:rPr>
                <w:sz w:val="22"/>
                <w:szCs w:val="22"/>
              </w:rPr>
            </w:pPr>
            <w:r w:rsidRPr="006D118C">
              <w:rPr>
                <w:sz w:val="22"/>
                <w:szCs w:val="22"/>
              </w:rPr>
              <w:t>Staff have reviewed and are satisfied that they have adequate local access to oxygen concentrators and that they know how to deploy these where required. If following review, it is deemed that additional equipment is needed to be held locally for immediate access, please contact Health Facilities Scotland for assistance (0131 275 6860)</w:t>
            </w:r>
          </w:p>
          <w:p w14:paraId="67B724EA" w14:textId="77777777" w:rsidR="006D118C" w:rsidRPr="006D118C" w:rsidRDefault="006D118C" w:rsidP="006D118C">
            <w:pPr>
              <w:tabs>
                <w:tab w:val="right" w:pos="9907"/>
              </w:tabs>
              <w:rPr>
                <w:sz w:val="22"/>
                <w:szCs w:val="22"/>
              </w:rPr>
            </w:pPr>
          </w:p>
          <w:p w14:paraId="78100AFB" w14:textId="77777777" w:rsidR="006D118C" w:rsidRPr="006D118C" w:rsidRDefault="006D118C" w:rsidP="006D118C">
            <w:pPr>
              <w:tabs>
                <w:tab w:val="right" w:pos="9907"/>
              </w:tabs>
              <w:rPr>
                <w:sz w:val="22"/>
                <w:szCs w:val="22"/>
              </w:rPr>
            </w:pPr>
            <w:r w:rsidRPr="006D118C">
              <w:rPr>
                <w:sz w:val="22"/>
                <w:szCs w:val="22"/>
              </w:rPr>
              <w:t>Appropriate emergency plans/contacts are in place to enable patients to receive timely referral to home oxygen service over winter/festive period.</w:t>
            </w:r>
          </w:p>
          <w:p w14:paraId="1A82478E" w14:textId="77777777" w:rsidR="006D118C" w:rsidRPr="006D118C" w:rsidRDefault="006D118C" w:rsidP="006D118C">
            <w:pPr>
              <w:tabs>
                <w:tab w:val="right" w:pos="9907"/>
              </w:tabs>
              <w:rPr>
                <w:i/>
                <w:sz w:val="22"/>
                <w:szCs w:val="22"/>
              </w:rPr>
            </w:pPr>
          </w:p>
          <w:p w14:paraId="12FFDC8B" w14:textId="77777777" w:rsidR="006D118C" w:rsidRPr="006D118C" w:rsidRDefault="006D118C" w:rsidP="006D118C">
            <w:pPr>
              <w:tabs>
                <w:tab w:val="right" w:pos="9907"/>
              </w:tabs>
              <w:rPr>
                <w:sz w:val="22"/>
                <w:szCs w:val="22"/>
              </w:rPr>
            </w:pPr>
            <w:r w:rsidRPr="006D118C">
              <w:rPr>
                <w:sz w:val="22"/>
                <w:szCs w:val="22"/>
              </w:rPr>
              <w:t xml:space="preserve">Contingency arrangements exist, particularly in remote and rural areas, and arrangements are in place to enable clinical staff in these communities to access short term oxygen for hypoxaemic patients in cases where hospital admission or long term oxygen therapy is not clinically indicated. </w:t>
            </w:r>
          </w:p>
          <w:p w14:paraId="7CBC7EAF" w14:textId="77777777" w:rsidR="006D118C" w:rsidRPr="006D118C" w:rsidRDefault="006D118C" w:rsidP="006D118C">
            <w:pPr>
              <w:tabs>
                <w:tab w:val="right" w:pos="9907"/>
              </w:tabs>
              <w:rPr>
                <w:i/>
                <w:szCs w:val="24"/>
              </w:rPr>
            </w:pPr>
          </w:p>
          <w:p w14:paraId="6654F6A2" w14:textId="77777777" w:rsidR="006D118C" w:rsidRPr="006D118C" w:rsidRDefault="006D118C" w:rsidP="006D118C">
            <w:pPr>
              <w:tabs>
                <w:tab w:val="right" w:pos="9907"/>
              </w:tabs>
              <w:rPr>
                <w:i/>
                <w:sz w:val="20"/>
              </w:rPr>
            </w:pPr>
            <w:r w:rsidRPr="006D118C">
              <w:rPr>
                <w:i/>
                <w:sz w:val="20"/>
              </w:rPr>
              <w:t>Take steps to remind primary care of the correct pathway for accessing oxygen, and its clinical indications.</w:t>
            </w:r>
          </w:p>
        </w:tc>
        <w:tc>
          <w:tcPr>
            <w:tcW w:w="1009" w:type="dxa"/>
            <w:shd w:val="clear" w:color="auto" w:fill="auto"/>
          </w:tcPr>
          <w:p w14:paraId="648696D1"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1A54B455" w14:textId="77777777" w:rsidR="006D118C" w:rsidRPr="006D118C" w:rsidRDefault="006D118C" w:rsidP="006D118C">
            <w:pPr>
              <w:tabs>
                <w:tab w:val="right" w:pos="9907"/>
              </w:tabs>
              <w:jc w:val="center"/>
              <w:rPr>
                <w:rFonts w:cs="Arial"/>
                <w:szCs w:val="22"/>
              </w:rPr>
            </w:pPr>
          </w:p>
          <w:p w14:paraId="3E96E3A4"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3DA7DE59" w14:textId="77777777" w:rsidR="006D118C" w:rsidRPr="006D118C" w:rsidRDefault="006D118C" w:rsidP="006D118C">
            <w:pPr>
              <w:tabs>
                <w:tab w:val="right" w:pos="9907"/>
              </w:tabs>
              <w:rPr>
                <w:rFonts w:cs="Arial"/>
                <w:b/>
                <w:sz w:val="22"/>
                <w:szCs w:val="22"/>
              </w:rPr>
            </w:pPr>
          </w:p>
          <w:p w14:paraId="6C09D904" w14:textId="77777777" w:rsidR="006D118C" w:rsidRPr="006D118C" w:rsidRDefault="006D118C" w:rsidP="006D118C">
            <w:pPr>
              <w:tabs>
                <w:tab w:val="right" w:pos="9907"/>
              </w:tabs>
              <w:rPr>
                <w:rFonts w:cs="Arial"/>
                <w:b/>
                <w:sz w:val="22"/>
                <w:szCs w:val="22"/>
              </w:rPr>
            </w:pPr>
          </w:p>
          <w:p w14:paraId="50D762BE" w14:textId="77777777" w:rsidR="006D118C" w:rsidRPr="006D118C" w:rsidRDefault="006D118C" w:rsidP="006D118C">
            <w:pPr>
              <w:tabs>
                <w:tab w:val="right" w:pos="9907"/>
              </w:tabs>
              <w:rPr>
                <w:rFonts w:cs="Arial"/>
                <w:b/>
                <w:sz w:val="22"/>
                <w:szCs w:val="22"/>
              </w:rPr>
            </w:pPr>
          </w:p>
          <w:p w14:paraId="71F3E943"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3548B22A" w14:textId="77777777" w:rsidR="006D118C" w:rsidRPr="006D118C" w:rsidRDefault="006D118C" w:rsidP="006D118C">
            <w:pPr>
              <w:tabs>
                <w:tab w:val="right" w:pos="9907"/>
              </w:tabs>
              <w:rPr>
                <w:rFonts w:cs="Arial"/>
                <w:b/>
                <w:sz w:val="22"/>
                <w:szCs w:val="22"/>
              </w:rPr>
            </w:pPr>
          </w:p>
          <w:p w14:paraId="40E7D4CB" w14:textId="77777777" w:rsidR="006D118C" w:rsidRPr="006D118C" w:rsidRDefault="006D118C" w:rsidP="006D118C">
            <w:pPr>
              <w:tabs>
                <w:tab w:val="right" w:pos="9907"/>
              </w:tabs>
              <w:rPr>
                <w:rFonts w:cs="Arial"/>
                <w:b/>
                <w:sz w:val="22"/>
                <w:szCs w:val="22"/>
              </w:rPr>
            </w:pPr>
          </w:p>
          <w:p w14:paraId="18DB39EE"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2D4A0C32" w14:textId="77777777" w:rsidR="006D118C" w:rsidRPr="006D118C" w:rsidRDefault="006D118C" w:rsidP="006D118C">
            <w:pPr>
              <w:tabs>
                <w:tab w:val="right" w:pos="9907"/>
              </w:tabs>
              <w:rPr>
                <w:rFonts w:cs="Arial"/>
                <w:b/>
                <w:sz w:val="22"/>
                <w:szCs w:val="22"/>
              </w:rPr>
            </w:pPr>
          </w:p>
        </w:tc>
        <w:tc>
          <w:tcPr>
            <w:tcW w:w="759" w:type="dxa"/>
            <w:shd w:val="clear" w:color="auto" w:fill="A8D08D" w:themeFill="accent6" w:themeFillTint="99"/>
          </w:tcPr>
          <w:p w14:paraId="0CC29E81" w14:textId="7396BCFA" w:rsidR="006D118C" w:rsidRPr="006D118C" w:rsidRDefault="006D118C" w:rsidP="006D118C">
            <w:pPr>
              <w:tabs>
                <w:tab w:val="right" w:pos="9907"/>
              </w:tabs>
              <w:rPr>
                <w:rFonts w:cs="Arial"/>
                <w:b/>
                <w:sz w:val="22"/>
                <w:szCs w:val="22"/>
              </w:rPr>
            </w:pPr>
          </w:p>
        </w:tc>
        <w:tc>
          <w:tcPr>
            <w:tcW w:w="4875" w:type="dxa"/>
            <w:shd w:val="clear" w:color="auto" w:fill="auto"/>
          </w:tcPr>
          <w:p w14:paraId="32965AC1" w14:textId="77777777" w:rsidR="00C30CAC" w:rsidRPr="006B2435" w:rsidRDefault="00C30CAC" w:rsidP="00C30CAC">
            <w:pPr>
              <w:rPr>
                <w:rFonts w:ascii="Calibri" w:hAnsi="Calibri"/>
                <w:iCs/>
                <w:sz w:val="20"/>
              </w:rPr>
            </w:pPr>
            <w:r w:rsidRPr="006B2435">
              <w:rPr>
                <w:iCs/>
                <w:sz w:val="20"/>
              </w:rPr>
              <w:t>As per pathways described above.</w:t>
            </w:r>
          </w:p>
          <w:p w14:paraId="4D2477CD" w14:textId="77777777" w:rsidR="00C30CAC" w:rsidRPr="006B2435" w:rsidRDefault="00C30CAC" w:rsidP="00C30CAC">
            <w:pPr>
              <w:rPr>
                <w:iCs/>
                <w:sz w:val="20"/>
              </w:rPr>
            </w:pPr>
          </w:p>
          <w:p w14:paraId="0B14DD93" w14:textId="77777777" w:rsidR="00C30CAC" w:rsidRPr="006B2435" w:rsidRDefault="00C30CAC" w:rsidP="00C30CAC">
            <w:pPr>
              <w:rPr>
                <w:iCs/>
                <w:sz w:val="20"/>
              </w:rPr>
            </w:pPr>
            <w:r w:rsidRPr="006B2435">
              <w:rPr>
                <w:iCs/>
                <w:sz w:val="20"/>
              </w:rPr>
              <w:t>GPs are expected to ensure that patients with COPD in GG+C be issued with a rescue pack of antibiotics and steroids in case of an exacerbation of airways disease. We will support and advice regarding when to start antibiotics +/- steroids</w:t>
            </w:r>
          </w:p>
          <w:p w14:paraId="3A850BAC" w14:textId="77777777" w:rsidR="00C30CAC" w:rsidRPr="006B2435" w:rsidRDefault="00C30CAC" w:rsidP="00C30CAC">
            <w:pPr>
              <w:rPr>
                <w:rFonts w:cs="Arial"/>
                <w:b/>
                <w:bCs/>
                <w:sz w:val="20"/>
              </w:rPr>
            </w:pPr>
          </w:p>
          <w:p w14:paraId="21476127" w14:textId="1D1D92F6" w:rsidR="006D118C" w:rsidRPr="006D118C" w:rsidRDefault="00C30CAC" w:rsidP="00C30CAC">
            <w:pPr>
              <w:tabs>
                <w:tab w:val="right" w:pos="9907"/>
              </w:tabs>
              <w:rPr>
                <w:rFonts w:cs="Arial"/>
                <w:b/>
                <w:sz w:val="22"/>
                <w:szCs w:val="22"/>
              </w:rPr>
            </w:pPr>
            <w:r w:rsidRPr="006B2435">
              <w:rPr>
                <w:b/>
                <w:bCs/>
                <w:iCs/>
                <w:sz w:val="20"/>
              </w:rPr>
              <w:t xml:space="preserve">Community pharmacy rescue medicine pack. </w:t>
            </w:r>
            <w:r w:rsidRPr="006B2435">
              <w:rPr>
                <w:iCs/>
                <w:sz w:val="20"/>
              </w:rPr>
              <w:t>Stable COPD patients can be signed up the COPD rescue medicine pack service. And if suffering an exacerbation can obtain required medication straight from participating community pharmacists</w:t>
            </w:r>
          </w:p>
        </w:tc>
      </w:tr>
      <w:tr w:rsidR="006D118C" w:rsidRPr="006D118C" w14:paraId="18D653C9" w14:textId="77777777" w:rsidTr="59DE9DF6">
        <w:trPr>
          <w:trHeight w:val="563"/>
        </w:trPr>
        <w:tc>
          <w:tcPr>
            <w:tcW w:w="977" w:type="dxa"/>
            <w:shd w:val="clear" w:color="auto" w:fill="auto"/>
          </w:tcPr>
          <w:p w14:paraId="68E09D6C" w14:textId="77777777" w:rsidR="006D118C" w:rsidRPr="006D118C" w:rsidRDefault="006D118C" w:rsidP="006D118C">
            <w:pPr>
              <w:tabs>
                <w:tab w:val="right" w:pos="9907"/>
              </w:tabs>
              <w:rPr>
                <w:rFonts w:cs="Arial"/>
                <w:b/>
                <w:sz w:val="22"/>
                <w:szCs w:val="22"/>
              </w:rPr>
            </w:pPr>
            <w:r w:rsidRPr="006D118C">
              <w:rPr>
                <w:rFonts w:cs="Arial"/>
                <w:b/>
                <w:sz w:val="22"/>
                <w:szCs w:val="22"/>
              </w:rPr>
              <w:t>5</w:t>
            </w:r>
          </w:p>
        </w:tc>
        <w:tc>
          <w:tcPr>
            <w:tcW w:w="13843" w:type="dxa"/>
            <w:gridSpan w:val="4"/>
            <w:shd w:val="clear" w:color="auto" w:fill="auto"/>
          </w:tcPr>
          <w:p w14:paraId="0C04379E" w14:textId="77777777" w:rsidR="006D118C" w:rsidRPr="006D118C" w:rsidRDefault="006D118C" w:rsidP="006D118C">
            <w:pPr>
              <w:tabs>
                <w:tab w:val="right" w:pos="9907"/>
              </w:tabs>
              <w:rPr>
                <w:b/>
                <w:szCs w:val="24"/>
              </w:rPr>
            </w:pPr>
            <w:r w:rsidRPr="006D118C">
              <w:rPr>
                <w:b/>
                <w:szCs w:val="24"/>
              </w:rPr>
              <w:t>People with an exacerbation of chronic respiratory disease/COPD have access to oxygen therapy and supportive ventilation where clinically indicated.</w:t>
            </w:r>
          </w:p>
        </w:tc>
      </w:tr>
      <w:tr w:rsidR="006D118C" w:rsidRPr="006D118C" w14:paraId="03189449" w14:textId="77777777" w:rsidTr="59DE9DF6">
        <w:trPr>
          <w:trHeight w:val="1430"/>
        </w:trPr>
        <w:tc>
          <w:tcPr>
            <w:tcW w:w="977" w:type="dxa"/>
            <w:shd w:val="clear" w:color="auto" w:fill="auto"/>
          </w:tcPr>
          <w:p w14:paraId="71590003" w14:textId="77777777" w:rsidR="006D118C" w:rsidRPr="006D118C" w:rsidRDefault="006D118C" w:rsidP="006D118C">
            <w:pPr>
              <w:tabs>
                <w:tab w:val="right" w:pos="9907"/>
              </w:tabs>
              <w:rPr>
                <w:rFonts w:cs="Arial"/>
                <w:sz w:val="22"/>
                <w:szCs w:val="22"/>
              </w:rPr>
            </w:pPr>
            <w:r w:rsidRPr="006D118C">
              <w:rPr>
                <w:rFonts w:cs="Arial"/>
                <w:sz w:val="22"/>
                <w:szCs w:val="22"/>
              </w:rPr>
              <w:t>5.1</w:t>
            </w:r>
          </w:p>
        </w:tc>
        <w:tc>
          <w:tcPr>
            <w:tcW w:w="7200" w:type="dxa"/>
            <w:shd w:val="clear" w:color="auto" w:fill="auto"/>
          </w:tcPr>
          <w:p w14:paraId="7E62638E" w14:textId="77777777" w:rsidR="006D118C" w:rsidRPr="006D118C" w:rsidRDefault="006D118C" w:rsidP="006D118C">
            <w:pPr>
              <w:tabs>
                <w:tab w:val="right" w:pos="9907"/>
              </w:tabs>
              <w:rPr>
                <w:sz w:val="22"/>
                <w:szCs w:val="22"/>
              </w:rPr>
            </w:pPr>
            <w:r w:rsidRPr="006D118C">
              <w:rPr>
                <w:sz w:val="22"/>
                <w:szCs w:val="22"/>
              </w:rPr>
              <w:t>Emergency care contact points have access to pulse oximetry.</w:t>
            </w:r>
          </w:p>
          <w:p w14:paraId="1F923127" w14:textId="77777777" w:rsidR="006D118C" w:rsidRPr="006D118C" w:rsidRDefault="006D118C" w:rsidP="006D118C">
            <w:pPr>
              <w:tabs>
                <w:tab w:val="right" w:pos="9907"/>
              </w:tabs>
              <w:rPr>
                <w:i/>
                <w:color w:val="1F497D"/>
                <w:szCs w:val="24"/>
              </w:rPr>
            </w:pPr>
            <w:r w:rsidRPr="006D118C">
              <w:rPr>
                <w:i/>
                <w:sz w:val="20"/>
              </w:rPr>
              <w:t>Take steps to ensure that all points of first contact with such patients can assess for hypoxaemia, and are aware of those patients in their area who are at risk of CO2 retention. Such patients should be known to Ambulance services, Out of Hours Emergency centres and A/E departments, either through electronic notifications such as eKIS, or by patient help cards, message in a bottle etc.</w:t>
            </w:r>
          </w:p>
        </w:tc>
        <w:tc>
          <w:tcPr>
            <w:tcW w:w="1009" w:type="dxa"/>
            <w:shd w:val="clear" w:color="auto" w:fill="auto"/>
          </w:tcPr>
          <w:p w14:paraId="467474AB"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p w14:paraId="7CAC933E" w14:textId="77777777" w:rsidR="006D118C" w:rsidRPr="006D118C" w:rsidRDefault="006D118C" w:rsidP="006D118C">
            <w:pPr>
              <w:tabs>
                <w:tab w:val="right" w:pos="9907"/>
              </w:tabs>
              <w:rPr>
                <w:rFonts w:cs="Arial"/>
                <w:b/>
                <w:sz w:val="22"/>
                <w:szCs w:val="22"/>
              </w:rPr>
            </w:pPr>
          </w:p>
        </w:tc>
        <w:tc>
          <w:tcPr>
            <w:tcW w:w="759" w:type="dxa"/>
            <w:shd w:val="clear" w:color="auto" w:fill="A8D08D" w:themeFill="accent6" w:themeFillTint="99"/>
          </w:tcPr>
          <w:p w14:paraId="0399AA89" w14:textId="4545BBBE" w:rsidR="006D118C" w:rsidRPr="006D118C" w:rsidRDefault="006D118C" w:rsidP="006D118C">
            <w:pPr>
              <w:tabs>
                <w:tab w:val="right" w:pos="9907"/>
              </w:tabs>
              <w:rPr>
                <w:rFonts w:cs="Arial"/>
                <w:b/>
                <w:sz w:val="22"/>
                <w:szCs w:val="22"/>
              </w:rPr>
            </w:pPr>
          </w:p>
        </w:tc>
        <w:tc>
          <w:tcPr>
            <w:tcW w:w="4875" w:type="dxa"/>
            <w:shd w:val="clear" w:color="auto" w:fill="auto"/>
          </w:tcPr>
          <w:p w14:paraId="39300ABC" w14:textId="21737EC4" w:rsidR="006D118C" w:rsidRPr="00C30CAC" w:rsidRDefault="00C30CAC" w:rsidP="006D118C">
            <w:pPr>
              <w:tabs>
                <w:tab w:val="right" w:pos="9907"/>
              </w:tabs>
              <w:rPr>
                <w:rFonts w:cs="Arial"/>
                <w:sz w:val="22"/>
                <w:szCs w:val="22"/>
              </w:rPr>
            </w:pPr>
            <w:r w:rsidRPr="00C30CAC">
              <w:rPr>
                <w:rFonts w:cs="Arial"/>
                <w:sz w:val="22"/>
                <w:szCs w:val="22"/>
              </w:rPr>
              <w:t>As above</w:t>
            </w:r>
          </w:p>
        </w:tc>
      </w:tr>
    </w:tbl>
    <w:p w14:paraId="60FD5AA8" w14:textId="326E926E" w:rsidR="007044FB" w:rsidRDefault="007044FB" w:rsidP="006D118C">
      <w:pPr>
        <w:tabs>
          <w:tab w:val="right" w:pos="9907"/>
        </w:tabs>
        <w:rPr>
          <w:szCs w:val="24"/>
        </w:rPr>
      </w:pPr>
    </w:p>
    <w:p w14:paraId="56F45097" w14:textId="77777777" w:rsidR="007044FB" w:rsidRDefault="007044FB">
      <w:pPr>
        <w:rPr>
          <w:szCs w:val="24"/>
        </w:rPr>
      </w:pPr>
      <w:r>
        <w:rPr>
          <w:szCs w:val="24"/>
        </w:rPr>
        <w:br w:type="page"/>
      </w: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654"/>
        <w:gridCol w:w="456"/>
        <w:gridCol w:w="685"/>
        <w:gridCol w:w="4919"/>
      </w:tblGrid>
      <w:tr w:rsidR="006D118C" w:rsidRPr="006D118C" w14:paraId="17E0153C" w14:textId="77777777" w:rsidTr="003A7E25">
        <w:trPr>
          <w:trHeight w:val="328"/>
        </w:trPr>
        <w:tc>
          <w:tcPr>
            <w:tcW w:w="1029" w:type="dxa"/>
            <w:tcBorders>
              <w:top w:val="single" w:sz="4" w:space="0" w:color="auto"/>
              <w:left w:val="single" w:sz="4" w:space="0" w:color="auto"/>
              <w:bottom w:val="single" w:sz="4" w:space="0" w:color="auto"/>
              <w:right w:val="single" w:sz="4" w:space="0" w:color="auto"/>
            </w:tcBorders>
            <w:shd w:val="clear" w:color="auto" w:fill="auto"/>
            <w:hideMark/>
          </w:tcPr>
          <w:p w14:paraId="728BCA54" w14:textId="77777777" w:rsidR="006D118C" w:rsidRPr="006D118C" w:rsidRDefault="006D118C" w:rsidP="006D118C">
            <w:pPr>
              <w:tabs>
                <w:tab w:val="right" w:pos="9907"/>
              </w:tabs>
              <w:rPr>
                <w:b/>
                <w:color w:val="1F497D"/>
                <w:sz w:val="28"/>
                <w:szCs w:val="28"/>
              </w:rPr>
            </w:pPr>
            <w:r w:rsidRPr="006D118C">
              <w:rPr>
                <w:b/>
                <w:color w:val="1F497D"/>
                <w:sz w:val="28"/>
                <w:szCs w:val="28"/>
              </w:rPr>
              <w:t>7</w:t>
            </w:r>
          </w:p>
        </w:tc>
        <w:tc>
          <w:tcPr>
            <w:tcW w:w="7654" w:type="dxa"/>
            <w:tcBorders>
              <w:top w:val="single" w:sz="4" w:space="0" w:color="auto"/>
              <w:left w:val="single" w:sz="4" w:space="0" w:color="auto"/>
              <w:bottom w:val="single" w:sz="4" w:space="0" w:color="auto"/>
              <w:right w:val="single" w:sz="4" w:space="0" w:color="auto"/>
            </w:tcBorders>
            <w:hideMark/>
          </w:tcPr>
          <w:p w14:paraId="77DDED8D" w14:textId="77777777" w:rsidR="006D118C" w:rsidRPr="006D118C" w:rsidRDefault="006D118C" w:rsidP="006D118C">
            <w:pPr>
              <w:tabs>
                <w:tab w:val="right" w:pos="9907"/>
              </w:tabs>
              <w:autoSpaceDE w:val="0"/>
              <w:autoSpaceDN w:val="0"/>
              <w:adjustRightInd w:val="0"/>
              <w:jc w:val="center"/>
              <w:rPr>
                <w:rFonts w:cs="Arial"/>
                <w:b/>
                <w:color w:val="1F497D"/>
                <w:sz w:val="28"/>
                <w:szCs w:val="28"/>
              </w:rPr>
            </w:pPr>
            <w:r w:rsidRPr="006D118C">
              <w:rPr>
                <w:rFonts w:cs="Arial"/>
                <w:b/>
                <w:color w:val="1F497D"/>
                <w:sz w:val="28"/>
                <w:szCs w:val="28"/>
              </w:rPr>
              <w:t>Key Roles / Services</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14:paraId="17EF2FF0" w14:textId="77777777" w:rsidR="006D118C" w:rsidRPr="006D118C" w:rsidRDefault="006D118C" w:rsidP="006D118C">
            <w:pPr>
              <w:tabs>
                <w:tab w:val="right" w:pos="9907"/>
              </w:tabs>
              <w:rPr>
                <w:b/>
                <w:color w:val="1F497D"/>
                <w:sz w:val="28"/>
                <w:szCs w:val="28"/>
              </w:rPr>
            </w:pPr>
          </w:p>
        </w:tc>
        <w:tc>
          <w:tcPr>
            <w:tcW w:w="685" w:type="dxa"/>
            <w:tcBorders>
              <w:top w:val="single" w:sz="4" w:space="0" w:color="auto"/>
              <w:left w:val="single" w:sz="4" w:space="0" w:color="auto"/>
              <w:bottom w:val="single" w:sz="4" w:space="0" w:color="auto"/>
              <w:right w:val="single" w:sz="4" w:space="0" w:color="auto"/>
            </w:tcBorders>
          </w:tcPr>
          <w:p w14:paraId="4E0ECB73" w14:textId="77777777" w:rsidR="006D118C" w:rsidRPr="006D118C" w:rsidRDefault="006D118C" w:rsidP="006D118C">
            <w:pPr>
              <w:tabs>
                <w:tab w:val="right" w:pos="9907"/>
              </w:tabs>
              <w:rPr>
                <w:b/>
                <w:color w:val="1F497D"/>
                <w:sz w:val="28"/>
                <w:szCs w:val="28"/>
              </w:rPr>
            </w:pPr>
            <w:r w:rsidRPr="006D118C">
              <w:rPr>
                <w:b/>
                <w:color w:val="1F497D"/>
                <w:sz w:val="20"/>
                <w:szCs w:val="28"/>
              </w:rPr>
              <w:t>RAG</w:t>
            </w:r>
          </w:p>
        </w:tc>
        <w:tc>
          <w:tcPr>
            <w:tcW w:w="4919" w:type="dxa"/>
            <w:tcBorders>
              <w:top w:val="single" w:sz="4" w:space="0" w:color="auto"/>
              <w:left w:val="single" w:sz="4" w:space="0" w:color="auto"/>
              <w:bottom w:val="single" w:sz="4" w:space="0" w:color="auto"/>
              <w:right w:val="single" w:sz="4" w:space="0" w:color="auto"/>
            </w:tcBorders>
          </w:tcPr>
          <w:p w14:paraId="289FDCA3" w14:textId="77777777" w:rsidR="006D118C" w:rsidRPr="006D118C" w:rsidRDefault="006D118C" w:rsidP="006D118C">
            <w:pPr>
              <w:tabs>
                <w:tab w:val="right" w:pos="9907"/>
              </w:tabs>
              <w:rPr>
                <w:b/>
                <w:color w:val="1F497D"/>
                <w:sz w:val="28"/>
                <w:szCs w:val="28"/>
              </w:rPr>
            </w:pPr>
            <w:r w:rsidRPr="006D118C">
              <w:rPr>
                <w:b/>
                <w:color w:val="1F497D"/>
                <w:sz w:val="28"/>
                <w:szCs w:val="28"/>
              </w:rPr>
              <w:t>Further Action/Comments</w:t>
            </w:r>
          </w:p>
        </w:tc>
      </w:tr>
      <w:tr w:rsidR="006D118C" w:rsidRPr="006D118C" w14:paraId="7E36A723" w14:textId="77777777" w:rsidTr="003A7E25">
        <w:trPr>
          <w:trHeight w:val="394"/>
        </w:trPr>
        <w:tc>
          <w:tcPr>
            <w:tcW w:w="1029" w:type="dxa"/>
            <w:tcBorders>
              <w:top w:val="single" w:sz="4" w:space="0" w:color="auto"/>
              <w:left w:val="single" w:sz="4" w:space="0" w:color="auto"/>
              <w:bottom w:val="single" w:sz="4" w:space="0" w:color="auto"/>
              <w:right w:val="single" w:sz="4" w:space="0" w:color="auto"/>
            </w:tcBorders>
          </w:tcPr>
          <w:p w14:paraId="0A9B653C"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06875863" w14:textId="77777777" w:rsidR="006D118C" w:rsidRPr="006D118C" w:rsidRDefault="006D118C" w:rsidP="006D118C">
            <w:pPr>
              <w:tabs>
                <w:tab w:val="right" w:pos="9907"/>
              </w:tabs>
              <w:ind w:left="360"/>
              <w:rPr>
                <w:sz w:val="22"/>
                <w:szCs w:val="22"/>
              </w:rPr>
            </w:pPr>
            <w:r w:rsidRPr="006D118C">
              <w:rPr>
                <w:sz w:val="22"/>
                <w:szCs w:val="22"/>
              </w:rPr>
              <w:t>Heads of Service</w:t>
            </w:r>
          </w:p>
        </w:tc>
        <w:tc>
          <w:tcPr>
            <w:tcW w:w="456" w:type="dxa"/>
            <w:tcBorders>
              <w:top w:val="single" w:sz="4" w:space="0" w:color="auto"/>
              <w:left w:val="single" w:sz="4" w:space="0" w:color="auto"/>
              <w:bottom w:val="single" w:sz="4" w:space="0" w:color="auto"/>
              <w:right w:val="single" w:sz="4" w:space="0" w:color="auto"/>
            </w:tcBorders>
            <w:vAlign w:val="center"/>
          </w:tcPr>
          <w:p w14:paraId="11567A2D"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3D99CA45"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4FF17C34" w14:textId="77777777" w:rsidR="006D118C" w:rsidRPr="006D118C" w:rsidRDefault="006D118C" w:rsidP="006D118C">
            <w:pPr>
              <w:tabs>
                <w:tab w:val="right" w:pos="9907"/>
              </w:tabs>
              <w:jc w:val="center"/>
              <w:rPr>
                <w:rFonts w:cs="Arial"/>
                <w:szCs w:val="22"/>
              </w:rPr>
            </w:pPr>
          </w:p>
        </w:tc>
      </w:tr>
      <w:tr w:rsidR="006D118C" w:rsidRPr="006D118C" w14:paraId="46CAD57A" w14:textId="77777777" w:rsidTr="003A7E25">
        <w:trPr>
          <w:trHeight w:val="455"/>
        </w:trPr>
        <w:tc>
          <w:tcPr>
            <w:tcW w:w="1029" w:type="dxa"/>
            <w:tcBorders>
              <w:top w:val="single" w:sz="4" w:space="0" w:color="auto"/>
              <w:left w:val="single" w:sz="4" w:space="0" w:color="auto"/>
              <w:bottom w:val="single" w:sz="4" w:space="0" w:color="auto"/>
              <w:right w:val="single" w:sz="4" w:space="0" w:color="auto"/>
            </w:tcBorders>
          </w:tcPr>
          <w:p w14:paraId="11B6D82A"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2E8F6CD8" w14:textId="77777777" w:rsidR="006D118C" w:rsidRPr="006D118C" w:rsidRDefault="006D118C" w:rsidP="006D118C">
            <w:pPr>
              <w:tabs>
                <w:tab w:val="right" w:pos="9907"/>
              </w:tabs>
              <w:ind w:left="360"/>
              <w:rPr>
                <w:sz w:val="22"/>
                <w:szCs w:val="22"/>
              </w:rPr>
            </w:pPr>
            <w:r w:rsidRPr="006D118C">
              <w:rPr>
                <w:sz w:val="22"/>
                <w:szCs w:val="22"/>
              </w:rPr>
              <w:t>Nursing / Medical Consultants</w:t>
            </w:r>
          </w:p>
        </w:tc>
        <w:tc>
          <w:tcPr>
            <w:tcW w:w="456" w:type="dxa"/>
            <w:tcBorders>
              <w:top w:val="single" w:sz="4" w:space="0" w:color="auto"/>
              <w:left w:val="single" w:sz="4" w:space="0" w:color="auto"/>
              <w:bottom w:val="single" w:sz="4" w:space="0" w:color="auto"/>
              <w:right w:val="single" w:sz="4" w:space="0" w:color="auto"/>
            </w:tcBorders>
            <w:vAlign w:val="center"/>
          </w:tcPr>
          <w:p w14:paraId="4F4F6D0A"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3516F8EB"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4D581282" w14:textId="77777777" w:rsidR="006D118C" w:rsidRPr="006D118C" w:rsidRDefault="006D118C" w:rsidP="006D118C">
            <w:pPr>
              <w:tabs>
                <w:tab w:val="right" w:pos="9907"/>
              </w:tabs>
              <w:jc w:val="center"/>
              <w:rPr>
                <w:rFonts w:cs="Arial"/>
                <w:szCs w:val="22"/>
              </w:rPr>
            </w:pPr>
          </w:p>
        </w:tc>
      </w:tr>
      <w:tr w:rsidR="006D118C" w:rsidRPr="006D118C" w14:paraId="53A1DD56" w14:textId="77777777" w:rsidTr="003A7E25">
        <w:trPr>
          <w:trHeight w:val="394"/>
        </w:trPr>
        <w:tc>
          <w:tcPr>
            <w:tcW w:w="1029" w:type="dxa"/>
            <w:tcBorders>
              <w:top w:val="single" w:sz="4" w:space="0" w:color="auto"/>
              <w:left w:val="single" w:sz="4" w:space="0" w:color="auto"/>
              <w:bottom w:val="single" w:sz="4" w:space="0" w:color="auto"/>
              <w:right w:val="single" w:sz="4" w:space="0" w:color="auto"/>
            </w:tcBorders>
          </w:tcPr>
          <w:p w14:paraId="6E6C7166"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51474C37" w14:textId="77777777" w:rsidR="006D118C" w:rsidRPr="006D118C" w:rsidRDefault="006D118C" w:rsidP="006D118C">
            <w:pPr>
              <w:tabs>
                <w:tab w:val="right" w:pos="9907"/>
              </w:tabs>
              <w:ind w:left="360"/>
              <w:rPr>
                <w:sz w:val="22"/>
                <w:szCs w:val="22"/>
              </w:rPr>
            </w:pPr>
            <w:r w:rsidRPr="006D118C">
              <w:rPr>
                <w:sz w:val="22"/>
                <w:szCs w:val="22"/>
              </w:rPr>
              <w:t>Consultants in Dental Public Health</w:t>
            </w:r>
          </w:p>
        </w:tc>
        <w:tc>
          <w:tcPr>
            <w:tcW w:w="456" w:type="dxa"/>
            <w:tcBorders>
              <w:top w:val="single" w:sz="4" w:space="0" w:color="auto"/>
              <w:left w:val="single" w:sz="4" w:space="0" w:color="auto"/>
              <w:bottom w:val="single" w:sz="4" w:space="0" w:color="auto"/>
              <w:right w:val="single" w:sz="4" w:space="0" w:color="auto"/>
            </w:tcBorders>
            <w:vAlign w:val="center"/>
          </w:tcPr>
          <w:p w14:paraId="3743C50E"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3DEB7337"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0CAFE99D" w14:textId="77777777" w:rsidR="006D118C" w:rsidRPr="006D118C" w:rsidRDefault="006D118C" w:rsidP="006D118C">
            <w:pPr>
              <w:tabs>
                <w:tab w:val="right" w:pos="9907"/>
              </w:tabs>
              <w:jc w:val="center"/>
              <w:rPr>
                <w:rFonts w:cs="Arial"/>
                <w:szCs w:val="22"/>
              </w:rPr>
            </w:pPr>
          </w:p>
        </w:tc>
      </w:tr>
      <w:tr w:rsidR="006D118C" w:rsidRPr="006D118C" w14:paraId="6DF7474C" w14:textId="77777777" w:rsidTr="003A7E25">
        <w:trPr>
          <w:trHeight w:val="371"/>
        </w:trPr>
        <w:tc>
          <w:tcPr>
            <w:tcW w:w="1029" w:type="dxa"/>
            <w:tcBorders>
              <w:top w:val="single" w:sz="4" w:space="0" w:color="auto"/>
              <w:left w:val="single" w:sz="4" w:space="0" w:color="auto"/>
              <w:bottom w:val="single" w:sz="4" w:space="0" w:color="auto"/>
              <w:right w:val="single" w:sz="4" w:space="0" w:color="auto"/>
            </w:tcBorders>
          </w:tcPr>
          <w:p w14:paraId="03B51A04"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55B3C2E6" w14:textId="77777777" w:rsidR="006D118C" w:rsidRPr="006D118C" w:rsidRDefault="006D118C" w:rsidP="006D118C">
            <w:pPr>
              <w:tabs>
                <w:tab w:val="right" w:pos="9907"/>
              </w:tabs>
              <w:ind w:left="360"/>
              <w:rPr>
                <w:sz w:val="22"/>
                <w:szCs w:val="22"/>
              </w:rPr>
            </w:pPr>
            <w:r w:rsidRPr="006D118C">
              <w:rPr>
                <w:sz w:val="22"/>
                <w:szCs w:val="22"/>
              </w:rPr>
              <w:t>AHP Leads</w:t>
            </w:r>
          </w:p>
        </w:tc>
        <w:tc>
          <w:tcPr>
            <w:tcW w:w="456" w:type="dxa"/>
            <w:tcBorders>
              <w:top w:val="single" w:sz="4" w:space="0" w:color="auto"/>
              <w:left w:val="single" w:sz="4" w:space="0" w:color="auto"/>
              <w:bottom w:val="single" w:sz="4" w:space="0" w:color="auto"/>
              <w:right w:val="single" w:sz="4" w:space="0" w:color="auto"/>
            </w:tcBorders>
            <w:vAlign w:val="center"/>
          </w:tcPr>
          <w:p w14:paraId="6C48DB47"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421117F2"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24D08126" w14:textId="77777777" w:rsidR="006D118C" w:rsidRPr="006D118C" w:rsidRDefault="006D118C" w:rsidP="006D118C">
            <w:pPr>
              <w:tabs>
                <w:tab w:val="right" w:pos="9907"/>
              </w:tabs>
              <w:jc w:val="center"/>
              <w:rPr>
                <w:rFonts w:cs="Arial"/>
                <w:szCs w:val="22"/>
              </w:rPr>
            </w:pPr>
          </w:p>
        </w:tc>
      </w:tr>
      <w:tr w:rsidR="006D118C" w:rsidRPr="006D118C" w14:paraId="5B4A22FE" w14:textId="77777777" w:rsidTr="003A7E25">
        <w:trPr>
          <w:trHeight w:val="394"/>
        </w:trPr>
        <w:tc>
          <w:tcPr>
            <w:tcW w:w="1029" w:type="dxa"/>
            <w:tcBorders>
              <w:top w:val="single" w:sz="4" w:space="0" w:color="auto"/>
              <w:left w:val="single" w:sz="4" w:space="0" w:color="auto"/>
              <w:bottom w:val="single" w:sz="4" w:space="0" w:color="auto"/>
              <w:right w:val="single" w:sz="4" w:space="0" w:color="auto"/>
            </w:tcBorders>
          </w:tcPr>
          <w:p w14:paraId="42772D2A"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710C7627" w14:textId="77777777" w:rsidR="006D118C" w:rsidRPr="006D118C" w:rsidRDefault="006D118C" w:rsidP="006D118C">
            <w:pPr>
              <w:tabs>
                <w:tab w:val="right" w:pos="9907"/>
              </w:tabs>
              <w:ind w:left="360"/>
              <w:rPr>
                <w:sz w:val="22"/>
                <w:szCs w:val="22"/>
              </w:rPr>
            </w:pPr>
            <w:r w:rsidRPr="006D118C">
              <w:rPr>
                <w:sz w:val="22"/>
                <w:szCs w:val="22"/>
              </w:rPr>
              <w:t>Infection Control Managers</w:t>
            </w:r>
          </w:p>
        </w:tc>
        <w:tc>
          <w:tcPr>
            <w:tcW w:w="456" w:type="dxa"/>
            <w:tcBorders>
              <w:top w:val="single" w:sz="4" w:space="0" w:color="auto"/>
              <w:left w:val="single" w:sz="4" w:space="0" w:color="auto"/>
              <w:bottom w:val="single" w:sz="4" w:space="0" w:color="auto"/>
              <w:right w:val="single" w:sz="4" w:space="0" w:color="auto"/>
            </w:tcBorders>
            <w:vAlign w:val="center"/>
          </w:tcPr>
          <w:p w14:paraId="061DA477"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3A3B2B18"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0AF10499" w14:textId="77777777" w:rsidR="006D118C" w:rsidRPr="006D118C" w:rsidRDefault="006D118C" w:rsidP="006D118C">
            <w:pPr>
              <w:tabs>
                <w:tab w:val="right" w:pos="9907"/>
              </w:tabs>
              <w:jc w:val="center"/>
              <w:rPr>
                <w:rFonts w:cs="Arial"/>
                <w:szCs w:val="22"/>
              </w:rPr>
            </w:pPr>
          </w:p>
        </w:tc>
      </w:tr>
      <w:tr w:rsidR="006D118C" w:rsidRPr="006D118C" w14:paraId="190CC350" w14:textId="77777777" w:rsidTr="003A7E25">
        <w:trPr>
          <w:trHeight w:val="394"/>
        </w:trPr>
        <w:tc>
          <w:tcPr>
            <w:tcW w:w="1029" w:type="dxa"/>
            <w:tcBorders>
              <w:top w:val="single" w:sz="4" w:space="0" w:color="auto"/>
              <w:left w:val="single" w:sz="4" w:space="0" w:color="auto"/>
              <w:bottom w:val="single" w:sz="4" w:space="0" w:color="auto"/>
              <w:right w:val="single" w:sz="4" w:space="0" w:color="auto"/>
            </w:tcBorders>
          </w:tcPr>
          <w:p w14:paraId="462D5A11"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54E51850" w14:textId="77777777" w:rsidR="006D118C" w:rsidRPr="006D118C" w:rsidRDefault="006D118C" w:rsidP="006D118C">
            <w:pPr>
              <w:tabs>
                <w:tab w:val="right" w:pos="9907"/>
              </w:tabs>
              <w:ind w:left="360"/>
              <w:rPr>
                <w:sz w:val="22"/>
                <w:szCs w:val="22"/>
              </w:rPr>
            </w:pPr>
            <w:r w:rsidRPr="006D118C">
              <w:rPr>
                <w:sz w:val="22"/>
                <w:szCs w:val="22"/>
              </w:rPr>
              <w:t>Managers Responsible for Capacity &amp; Flow</w:t>
            </w:r>
          </w:p>
        </w:tc>
        <w:tc>
          <w:tcPr>
            <w:tcW w:w="456" w:type="dxa"/>
            <w:tcBorders>
              <w:top w:val="single" w:sz="4" w:space="0" w:color="auto"/>
              <w:left w:val="single" w:sz="4" w:space="0" w:color="auto"/>
              <w:bottom w:val="single" w:sz="4" w:space="0" w:color="auto"/>
              <w:right w:val="single" w:sz="4" w:space="0" w:color="auto"/>
            </w:tcBorders>
            <w:vAlign w:val="center"/>
          </w:tcPr>
          <w:p w14:paraId="73E2A29B"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58850393"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01E71492" w14:textId="77777777" w:rsidR="006D118C" w:rsidRPr="006D118C" w:rsidRDefault="006D118C" w:rsidP="006D118C">
            <w:pPr>
              <w:tabs>
                <w:tab w:val="right" w:pos="9907"/>
              </w:tabs>
              <w:jc w:val="center"/>
              <w:rPr>
                <w:rFonts w:cs="Arial"/>
                <w:szCs w:val="22"/>
              </w:rPr>
            </w:pPr>
          </w:p>
        </w:tc>
      </w:tr>
      <w:tr w:rsidR="006D118C" w:rsidRPr="006D118C" w14:paraId="1D8547B5" w14:textId="77777777" w:rsidTr="003A7E25">
        <w:trPr>
          <w:trHeight w:val="371"/>
        </w:trPr>
        <w:tc>
          <w:tcPr>
            <w:tcW w:w="1029" w:type="dxa"/>
            <w:tcBorders>
              <w:top w:val="single" w:sz="4" w:space="0" w:color="auto"/>
              <w:left w:val="single" w:sz="4" w:space="0" w:color="auto"/>
              <w:bottom w:val="single" w:sz="4" w:space="0" w:color="auto"/>
              <w:right w:val="single" w:sz="4" w:space="0" w:color="auto"/>
            </w:tcBorders>
          </w:tcPr>
          <w:p w14:paraId="19AD963B"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33690876" w14:textId="77777777" w:rsidR="006D118C" w:rsidRPr="006D118C" w:rsidRDefault="006D118C" w:rsidP="006D118C">
            <w:pPr>
              <w:tabs>
                <w:tab w:val="right" w:pos="9907"/>
              </w:tabs>
              <w:ind w:left="360"/>
              <w:rPr>
                <w:sz w:val="22"/>
                <w:szCs w:val="22"/>
              </w:rPr>
            </w:pPr>
            <w:r w:rsidRPr="006D118C">
              <w:rPr>
                <w:sz w:val="22"/>
                <w:szCs w:val="22"/>
              </w:rPr>
              <w:t>Pharmacy Leads</w:t>
            </w:r>
          </w:p>
        </w:tc>
        <w:tc>
          <w:tcPr>
            <w:tcW w:w="456" w:type="dxa"/>
            <w:tcBorders>
              <w:top w:val="single" w:sz="4" w:space="0" w:color="auto"/>
              <w:left w:val="single" w:sz="4" w:space="0" w:color="auto"/>
              <w:bottom w:val="single" w:sz="4" w:space="0" w:color="auto"/>
              <w:right w:val="single" w:sz="4" w:space="0" w:color="auto"/>
            </w:tcBorders>
            <w:vAlign w:val="center"/>
          </w:tcPr>
          <w:p w14:paraId="5F766517"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5C111578"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16718EF0" w14:textId="77777777" w:rsidR="006D118C" w:rsidRPr="006D118C" w:rsidRDefault="006D118C" w:rsidP="006D118C">
            <w:pPr>
              <w:tabs>
                <w:tab w:val="right" w:pos="9907"/>
              </w:tabs>
              <w:jc w:val="center"/>
              <w:rPr>
                <w:rFonts w:cs="Arial"/>
                <w:szCs w:val="22"/>
              </w:rPr>
            </w:pPr>
          </w:p>
        </w:tc>
      </w:tr>
      <w:tr w:rsidR="006D118C" w:rsidRPr="006D118C" w14:paraId="70E0BB04" w14:textId="77777777" w:rsidTr="003A7E25">
        <w:trPr>
          <w:trHeight w:val="394"/>
        </w:trPr>
        <w:tc>
          <w:tcPr>
            <w:tcW w:w="1029" w:type="dxa"/>
            <w:tcBorders>
              <w:top w:val="single" w:sz="4" w:space="0" w:color="auto"/>
              <w:left w:val="single" w:sz="4" w:space="0" w:color="auto"/>
              <w:bottom w:val="single" w:sz="4" w:space="0" w:color="auto"/>
              <w:right w:val="single" w:sz="4" w:space="0" w:color="auto"/>
            </w:tcBorders>
          </w:tcPr>
          <w:p w14:paraId="1D1CBF47"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72E2B612" w14:textId="77777777" w:rsidR="006D118C" w:rsidRPr="006D118C" w:rsidRDefault="006D118C" w:rsidP="006D118C">
            <w:pPr>
              <w:tabs>
                <w:tab w:val="right" w:pos="9907"/>
              </w:tabs>
              <w:ind w:left="360"/>
              <w:rPr>
                <w:sz w:val="22"/>
                <w:szCs w:val="22"/>
              </w:rPr>
            </w:pPr>
            <w:r w:rsidRPr="006D118C">
              <w:rPr>
                <w:sz w:val="22"/>
                <w:szCs w:val="22"/>
              </w:rPr>
              <w:t>Mental Health Leads</w:t>
            </w:r>
          </w:p>
        </w:tc>
        <w:tc>
          <w:tcPr>
            <w:tcW w:w="456" w:type="dxa"/>
            <w:tcBorders>
              <w:top w:val="single" w:sz="4" w:space="0" w:color="auto"/>
              <w:left w:val="single" w:sz="4" w:space="0" w:color="auto"/>
              <w:bottom w:val="single" w:sz="4" w:space="0" w:color="auto"/>
              <w:right w:val="single" w:sz="4" w:space="0" w:color="auto"/>
            </w:tcBorders>
            <w:vAlign w:val="center"/>
          </w:tcPr>
          <w:p w14:paraId="7E6FC1FA"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20719453"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4053FB69" w14:textId="77777777" w:rsidR="006D118C" w:rsidRPr="006D118C" w:rsidRDefault="006D118C" w:rsidP="006D118C">
            <w:pPr>
              <w:tabs>
                <w:tab w:val="right" w:pos="9907"/>
              </w:tabs>
              <w:jc w:val="center"/>
              <w:rPr>
                <w:rFonts w:cs="Arial"/>
                <w:szCs w:val="22"/>
              </w:rPr>
            </w:pPr>
          </w:p>
        </w:tc>
      </w:tr>
      <w:tr w:rsidR="006D118C" w:rsidRPr="006D118C" w14:paraId="129D9426" w14:textId="77777777" w:rsidTr="003A7E25">
        <w:trPr>
          <w:trHeight w:val="371"/>
        </w:trPr>
        <w:tc>
          <w:tcPr>
            <w:tcW w:w="1029" w:type="dxa"/>
            <w:tcBorders>
              <w:top w:val="single" w:sz="4" w:space="0" w:color="auto"/>
              <w:left w:val="single" w:sz="4" w:space="0" w:color="auto"/>
              <w:bottom w:val="single" w:sz="4" w:space="0" w:color="auto"/>
              <w:right w:val="single" w:sz="4" w:space="0" w:color="auto"/>
            </w:tcBorders>
          </w:tcPr>
          <w:p w14:paraId="78737A6A"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012C3F5B" w14:textId="77777777" w:rsidR="006D118C" w:rsidRPr="006D118C" w:rsidRDefault="006D118C" w:rsidP="006D118C">
            <w:pPr>
              <w:tabs>
                <w:tab w:val="right" w:pos="9907"/>
              </w:tabs>
              <w:ind w:left="360"/>
              <w:rPr>
                <w:sz w:val="22"/>
                <w:szCs w:val="22"/>
              </w:rPr>
            </w:pPr>
            <w:r w:rsidRPr="006D118C">
              <w:rPr>
                <w:sz w:val="22"/>
                <w:szCs w:val="22"/>
              </w:rPr>
              <w:t>Business Continuity / Resilience Leads, Emergency Planning Managers</w:t>
            </w:r>
          </w:p>
        </w:tc>
        <w:tc>
          <w:tcPr>
            <w:tcW w:w="456" w:type="dxa"/>
            <w:tcBorders>
              <w:top w:val="single" w:sz="4" w:space="0" w:color="auto"/>
              <w:left w:val="single" w:sz="4" w:space="0" w:color="auto"/>
              <w:bottom w:val="single" w:sz="4" w:space="0" w:color="auto"/>
              <w:right w:val="single" w:sz="4" w:space="0" w:color="auto"/>
            </w:tcBorders>
            <w:vAlign w:val="center"/>
          </w:tcPr>
          <w:p w14:paraId="19872981"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714FEA1E"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21D56558" w14:textId="77777777" w:rsidR="006D118C" w:rsidRPr="006D118C" w:rsidRDefault="006D118C" w:rsidP="006D118C">
            <w:pPr>
              <w:tabs>
                <w:tab w:val="right" w:pos="9907"/>
              </w:tabs>
              <w:jc w:val="center"/>
              <w:rPr>
                <w:rFonts w:cs="Arial"/>
                <w:szCs w:val="22"/>
              </w:rPr>
            </w:pPr>
          </w:p>
        </w:tc>
      </w:tr>
      <w:tr w:rsidR="006D118C" w:rsidRPr="006D118C" w14:paraId="10BD06A2" w14:textId="77777777" w:rsidTr="003A7E25">
        <w:trPr>
          <w:trHeight w:val="394"/>
        </w:trPr>
        <w:tc>
          <w:tcPr>
            <w:tcW w:w="1029" w:type="dxa"/>
            <w:tcBorders>
              <w:top w:val="single" w:sz="4" w:space="0" w:color="auto"/>
              <w:left w:val="single" w:sz="4" w:space="0" w:color="auto"/>
              <w:bottom w:val="single" w:sz="4" w:space="0" w:color="auto"/>
              <w:right w:val="single" w:sz="4" w:space="0" w:color="auto"/>
            </w:tcBorders>
          </w:tcPr>
          <w:p w14:paraId="42492B9A"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0C1A9CD3" w14:textId="77777777" w:rsidR="006D118C" w:rsidRPr="006D118C" w:rsidRDefault="006D118C" w:rsidP="006D118C">
            <w:pPr>
              <w:tabs>
                <w:tab w:val="right" w:pos="9907"/>
              </w:tabs>
              <w:ind w:left="360"/>
              <w:rPr>
                <w:sz w:val="22"/>
                <w:szCs w:val="22"/>
              </w:rPr>
            </w:pPr>
            <w:r w:rsidRPr="006D118C">
              <w:rPr>
                <w:sz w:val="22"/>
                <w:szCs w:val="22"/>
              </w:rPr>
              <w:t>OOH Service Managers</w:t>
            </w:r>
          </w:p>
        </w:tc>
        <w:tc>
          <w:tcPr>
            <w:tcW w:w="456" w:type="dxa"/>
            <w:tcBorders>
              <w:top w:val="single" w:sz="4" w:space="0" w:color="auto"/>
              <w:left w:val="single" w:sz="4" w:space="0" w:color="auto"/>
              <w:bottom w:val="single" w:sz="4" w:space="0" w:color="auto"/>
              <w:right w:val="single" w:sz="4" w:space="0" w:color="auto"/>
            </w:tcBorders>
            <w:vAlign w:val="center"/>
          </w:tcPr>
          <w:p w14:paraId="73FEF103"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1671004C"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08250EFF" w14:textId="77777777" w:rsidR="006D118C" w:rsidRPr="006D118C" w:rsidRDefault="006D118C" w:rsidP="006D118C">
            <w:pPr>
              <w:tabs>
                <w:tab w:val="right" w:pos="9907"/>
              </w:tabs>
              <w:jc w:val="center"/>
              <w:rPr>
                <w:rFonts w:cs="Arial"/>
                <w:szCs w:val="22"/>
              </w:rPr>
            </w:pPr>
          </w:p>
        </w:tc>
      </w:tr>
      <w:tr w:rsidR="006D118C" w:rsidRPr="006D118C" w14:paraId="5D7DE884" w14:textId="77777777" w:rsidTr="003A7E25">
        <w:trPr>
          <w:trHeight w:val="394"/>
        </w:trPr>
        <w:tc>
          <w:tcPr>
            <w:tcW w:w="1029" w:type="dxa"/>
            <w:tcBorders>
              <w:top w:val="single" w:sz="4" w:space="0" w:color="auto"/>
              <w:left w:val="single" w:sz="4" w:space="0" w:color="auto"/>
              <w:bottom w:val="single" w:sz="4" w:space="0" w:color="auto"/>
              <w:right w:val="single" w:sz="4" w:space="0" w:color="auto"/>
            </w:tcBorders>
          </w:tcPr>
          <w:p w14:paraId="3EB43EF5"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23E00922" w14:textId="77777777" w:rsidR="006D118C" w:rsidRPr="006D118C" w:rsidRDefault="006D118C" w:rsidP="006D118C">
            <w:pPr>
              <w:tabs>
                <w:tab w:val="right" w:pos="9907"/>
              </w:tabs>
              <w:ind w:left="360"/>
              <w:rPr>
                <w:sz w:val="22"/>
                <w:szCs w:val="22"/>
              </w:rPr>
            </w:pPr>
            <w:r w:rsidRPr="006D118C">
              <w:rPr>
                <w:sz w:val="22"/>
                <w:szCs w:val="22"/>
              </w:rPr>
              <w:t>GP’s</w:t>
            </w:r>
          </w:p>
        </w:tc>
        <w:tc>
          <w:tcPr>
            <w:tcW w:w="456" w:type="dxa"/>
            <w:tcBorders>
              <w:top w:val="single" w:sz="4" w:space="0" w:color="auto"/>
              <w:left w:val="single" w:sz="4" w:space="0" w:color="auto"/>
              <w:bottom w:val="single" w:sz="4" w:space="0" w:color="auto"/>
              <w:right w:val="single" w:sz="4" w:space="0" w:color="auto"/>
            </w:tcBorders>
            <w:vAlign w:val="center"/>
          </w:tcPr>
          <w:p w14:paraId="64CB25CE"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60764279"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33E118B7" w14:textId="77777777" w:rsidR="006D118C" w:rsidRPr="006D118C" w:rsidRDefault="006D118C" w:rsidP="006D118C">
            <w:pPr>
              <w:tabs>
                <w:tab w:val="right" w:pos="9907"/>
              </w:tabs>
              <w:jc w:val="center"/>
              <w:rPr>
                <w:rFonts w:cs="Arial"/>
                <w:szCs w:val="22"/>
              </w:rPr>
            </w:pPr>
          </w:p>
        </w:tc>
      </w:tr>
      <w:tr w:rsidR="006D118C" w:rsidRPr="006D118C" w14:paraId="3BC7114F" w14:textId="77777777" w:rsidTr="003A7E25">
        <w:trPr>
          <w:trHeight w:val="371"/>
        </w:trPr>
        <w:tc>
          <w:tcPr>
            <w:tcW w:w="1029" w:type="dxa"/>
            <w:tcBorders>
              <w:top w:val="single" w:sz="4" w:space="0" w:color="auto"/>
              <w:left w:val="single" w:sz="4" w:space="0" w:color="auto"/>
              <w:bottom w:val="single" w:sz="4" w:space="0" w:color="auto"/>
              <w:right w:val="single" w:sz="4" w:space="0" w:color="auto"/>
            </w:tcBorders>
          </w:tcPr>
          <w:p w14:paraId="424DE718"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41A76713" w14:textId="77777777" w:rsidR="006D118C" w:rsidRPr="006D118C" w:rsidRDefault="006D118C" w:rsidP="006D118C">
            <w:pPr>
              <w:tabs>
                <w:tab w:val="right" w:pos="9907"/>
              </w:tabs>
              <w:ind w:left="360"/>
              <w:rPr>
                <w:sz w:val="22"/>
                <w:szCs w:val="22"/>
              </w:rPr>
            </w:pPr>
            <w:r w:rsidRPr="006D118C">
              <w:rPr>
                <w:sz w:val="22"/>
                <w:szCs w:val="22"/>
              </w:rPr>
              <w:t>NHS 24</w:t>
            </w:r>
          </w:p>
        </w:tc>
        <w:tc>
          <w:tcPr>
            <w:tcW w:w="456" w:type="dxa"/>
            <w:tcBorders>
              <w:top w:val="single" w:sz="4" w:space="0" w:color="auto"/>
              <w:left w:val="single" w:sz="4" w:space="0" w:color="auto"/>
              <w:bottom w:val="single" w:sz="4" w:space="0" w:color="auto"/>
              <w:right w:val="single" w:sz="4" w:space="0" w:color="auto"/>
            </w:tcBorders>
            <w:vAlign w:val="center"/>
          </w:tcPr>
          <w:p w14:paraId="4E2A1832"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3FEF1D44"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53429125" w14:textId="77777777" w:rsidR="006D118C" w:rsidRPr="006D118C" w:rsidRDefault="006D118C" w:rsidP="006D118C">
            <w:pPr>
              <w:tabs>
                <w:tab w:val="right" w:pos="9907"/>
              </w:tabs>
              <w:jc w:val="center"/>
              <w:rPr>
                <w:rFonts w:cs="Arial"/>
                <w:szCs w:val="22"/>
              </w:rPr>
            </w:pPr>
          </w:p>
        </w:tc>
      </w:tr>
      <w:tr w:rsidR="006D118C" w:rsidRPr="006D118C" w14:paraId="60788F44" w14:textId="77777777" w:rsidTr="003A7E25">
        <w:trPr>
          <w:trHeight w:val="394"/>
        </w:trPr>
        <w:tc>
          <w:tcPr>
            <w:tcW w:w="1029" w:type="dxa"/>
            <w:tcBorders>
              <w:top w:val="single" w:sz="4" w:space="0" w:color="auto"/>
              <w:left w:val="single" w:sz="4" w:space="0" w:color="auto"/>
              <w:bottom w:val="single" w:sz="4" w:space="0" w:color="auto"/>
              <w:right w:val="single" w:sz="4" w:space="0" w:color="auto"/>
            </w:tcBorders>
          </w:tcPr>
          <w:p w14:paraId="5EEFC782"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2FC5AED4" w14:textId="77777777" w:rsidR="006D118C" w:rsidRPr="006D118C" w:rsidRDefault="006D118C" w:rsidP="006D118C">
            <w:pPr>
              <w:tabs>
                <w:tab w:val="right" w:pos="9907"/>
              </w:tabs>
              <w:ind w:left="360"/>
              <w:rPr>
                <w:sz w:val="22"/>
                <w:szCs w:val="22"/>
              </w:rPr>
            </w:pPr>
            <w:r w:rsidRPr="006D118C">
              <w:rPr>
                <w:sz w:val="22"/>
                <w:szCs w:val="22"/>
              </w:rPr>
              <w:t>SAS</w:t>
            </w:r>
          </w:p>
        </w:tc>
        <w:tc>
          <w:tcPr>
            <w:tcW w:w="456" w:type="dxa"/>
            <w:tcBorders>
              <w:top w:val="single" w:sz="4" w:space="0" w:color="auto"/>
              <w:left w:val="single" w:sz="4" w:space="0" w:color="auto"/>
              <w:bottom w:val="single" w:sz="4" w:space="0" w:color="auto"/>
              <w:right w:val="single" w:sz="4" w:space="0" w:color="auto"/>
            </w:tcBorders>
            <w:vAlign w:val="center"/>
          </w:tcPr>
          <w:p w14:paraId="4DD0C45F"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5D0A43AE"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6DD35BE0" w14:textId="77777777" w:rsidR="006D118C" w:rsidRPr="006D118C" w:rsidRDefault="006D118C" w:rsidP="006D118C">
            <w:pPr>
              <w:tabs>
                <w:tab w:val="right" w:pos="9907"/>
              </w:tabs>
              <w:jc w:val="center"/>
              <w:rPr>
                <w:rFonts w:cs="Arial"/>
                <w:szCs w:val="22"/>
              </w:rPr>
            </w:pPr>
          </w:p>
        </w:tc>
      </w:tr>
      <w:tr w:rsidR="006D118C" w:rsidRPr="006D118C" w14:paraId="673D9304" w14:textId="77777777" w:rsidTr="003A7E25">
        <w:trPr>
          <w:trHeight w:val="371"/>
        </w:trPr>
        <w:tc>
          <w:tcPr>
            <w:tcW w:w="1029" w:type="dxa"/>
            <w:tcBorders>
              <w:top w:val="single" w:sz="4" w:space="0" w:color="auto"/>
              <w:left w:val="single" w:sz="4" w:space="0" w:color="auto"/>
              <w:bottom w:val="single" w:sz="4" w:space="0" w:color="auto"/>
              <w:right w:val="single" w:sz="4" w:space="0" w:color="auto"/>
            </w:tcBorders>
          </w:tcPr>
          <w:p w14:paraId="0C1D1D51"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53FA5855" w14:textId="77777777" w:rsidR="006D118C" w:rsidRPr="006D118C" w:rsidRDefault="006D118C" w:rsidP="006D118C">
            <w:pPr>
              <w:tabs>
                <w:tab w:val="right" w:pos="9907"/>
              </w:tabs>
              <w:ind w:left="360"/>
              <w:rPr>
                <w:sz w:val="22"/>
                <w:szCs w:val="22"/>
              </w:rPr>
            </w:pPr>
            <w:r w:rsidRPr="006D118C">
              <w:rPr>
                <w:sz w:val="22"/>
                <w:szCs w:val="22"/>
              </w:rPr>
              <w:t>Other Territorial NHS Boards, eg mutual aid</w:t>
            </w:r>
          </w:p>
        </w:tc>
        <w:tc>
          <w:tcPr>
            <w:tcW w:w="456" w:type="dxa"/>
            <w:tcBorders>
              <w:top w:val="single" w:sz="4" w:space="0" w:color="auto"/>
              <w:left w:val="single" w:sz="4" w:space="0" w:color="auto"/>
              <w:bottom w:val="single" w:sz="4" w:space="0" w:color="auto"/>
              <w:right w:val="single" w:sz="4" w:space="0" w:color="auto"/>
            </w:tcBorders>
            <w:vAlign w:val="center"/>
          </w:tcPr>
          <w:p w14:paraId="461B9FA7"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2CC89D4A"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2746EEA2" w14:textId="77777777" w:rsidR="006D118C" w:rsidRPr="006D118C" w:rsidRDefault="006D118C" w:rsidP="006D118C">
            <w:pPr>
              <w:tabs>
                <w:tab w:val="right" w:pos="9907"/>
              </w:tabs>
              <w:jc w:val="center"/>
              <w:rPr>
                <w:rFonts w:cs="Arial"/>
                <w:szCs w:val="22"/>
              </w:rPr>
            </w:pPr>
          </w:p>
        </w:tc>
      </w:tr>
      <w:tr w:rsidR="006D118C" w:rsidRPr="006D118C" w14:paraId="1242C7F7" w14:textId="77777777" w:rsidTr="003A7E25">
        <w:trPr>
          <w:trHeight w:val="394"/>
        </w:trPr>
        <w:tc>
          <w:tcPr>
            <w:tcW w:w="1029" w:type="dxa"/>
            <w:tcBorders>
              <w:top w:val="single" w:sz="4" w:space="0" w:color="auto"/>
              <w:left w:val="single" w:sz="4" w:space="0" w:color="auto"/>
              <w:bottom w:val="single" w:sz="4" w:space="0" w:color="auto"/>
              <w:right w:val="single" w:sz="4" w:space="0" w:color="auto"/>
            </w:tcBorders>
          </w:tcPr>
          <w:p w14:paraId="403DFC4F"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25054635" w14:textId="77777777" w:rsidR="006D118C" w:rsidRPr="006D118C" w:rsidRDefault="006D118C" w:rsidP="006D118C">
            <w:pPr>
              <w:tabs>
                <w:tab w:val="right" w:pos="9907"/>
              </w:tabs>
              <w:ind w:left="360"/>
              <w:rPr>
                <w:sz w:val="22"/>
                <w:szCs w:val="22"/>
              </w:rPr>
            </w:pPr>
            <w:r w:rsidRPr="006D118C">
              <w:rPr>
                <w:sz w:val="22"/>
                <w:szCs w:val="22"/>
              </w:rPr>
              <w:t>Independent Sector</w:t>
            </w:r>
          </w:p>
        </w:tc>
        <w:tc>
          <w:tcPr>
            <w:tcW w:w="456" w:type="dxa"/>
            <w:tcBorders>
              <w:top w:val="single" w:sz="4" w:space="0" w:color="auto"/>
              <w:left w:val="single" w:sz="4" w:space="0" w:color="auto"/>
              <w:bottom w:val="single" w:sz="4" w:space="0" w:color="auto"/>
              <w:right w:val="single" w:sz="4" w:space="0" w:color="auto"/>
            </w:tcBorders>
            <w:vAlign w:val="center"/>
          </w:tcPr>
          <w:p w14:paraId="56631B1F"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3314531F"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2DC5A474" w14:textId="77777777" w:rsidR="006D118C" w:rsidRPr="006D118C" w:rsidRDefault="006D118C" w:rsidP="006D118C">
            <w:pPr>
              <w:tabs>
                <w:tab w:val="right" w:pos="9907"/>
              </w:tabs>
              <w:jc w:val="center"/>
              <w:rPr>
                <w:rFonts w:cs="Arial"/>
                <w:szCs w:val="22"/>
              </w:rPr>
            </w:pPr>
          </w:p>
        </w:tc>
      </w:tr>
      <w:tr w:rsidR="006D118C" w:rsidRPr="006D118C" w14:paraId="4B56611F" w14:textId="77777777" w:rsidTr="003A7E25">
        <w:trPr>
          <w:trHeight w:val="394"/>
        </w:trPr>
        <w:tc>
          <w:tcPr>
            <w:tcW w:w="1029" w:type="dxa"/>
            <w:tcBorders>
              <w:top w:val="single" w:sz="4" w:space="0" w:color="auto"/>
              <w:left w:val="single" w:sz="4" w:space="0" w:color="auto"/>
              <w:bottom w:val="single" w:sz="4" w:space="0" w:color="auto"/>
              <w:right w:val="single" w:sz="4" w:space="0" w:color="auto"/>
            </w:tcBorders>
          </w:tcPr>
          <w:p w14:paraId="26FE0FB2"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7BACE5A5" w14:textId="77777777" w:rsidR="006D118C" w:rsidRPr="006D118C" w:rsidRDefault="006D118C" w:rsidP="006D118C">
            <w:pPr>
              <w:tabs>
                <w:tab w:val="right" w:pos="9907"/>
              </w:tabs>
              <w:ind w:left="360"/>
              <w:rPr>
                <w:sz w:val="22"/>
                <w:szCs w:val="22"/>
              </w:rPr>
            </w:pPr>
            <w:r w:rsidRPr="006D118C">
              <w:rPr>
                <w:sz w:val="22"/>
                <w:szCs w:val="22"/>
              </w:rPr>
              <w:t>Local Authorities, incLRPs &amp; RRPs</w:t>
            </w:r>
          </w:p>
        </w:tc>
        <w:tc>
          <w:tcPr>
            <w:tcW w:w="456" w:type="dxa"/>
            <w:tcBorders>
              <w:top w:val="single" w:sz="4" w:space="0" w:color="auto"/>
              <w:left w:val="single" w:sz="4" w:space="0" w:color="auto"/>
              <w:bottom w:val="single" w:sz="4" w:space="0" w:color="auto"/>
              <w:right w:val="single" w:sz="4" w:space="0" w:color="auto"/>
            </w:tcBorders>
            <w:vAlign w:val="center"/>
          </w:tcPr>
          <w:p w14:paraId="32F2DDCF"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2A341336"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2AD1BD42" w14:textId="77777777" w:rsidR="006D118C" w:rsidRPr="006D118C" w:rsidRDefault="006D118C" w:rsidP="006D118C">
            <w:pPr>
              <w:tabs>
                <w:tab w:val="right" w:pos="9907"/>
              </w:tabs>
              <w:jc w:val="center"/>
              <w:rPr>
                <w:rFonts w:cs="Arial"/>
                <w:szCs w:val="22"/>
              </w:rPr>
            </w:pPr>
          </w:p>
        </w:tc>
      </w:tr>
      <w:tr w:rsidR="006D118C" w:rsidRPr="006D118C" w14:paraId="2738D6EB" w14:textId="77777777" w:rsidTr="003A7E25">
        <w:trPr>
          <w:trHeight w:val="371"/>
        </w:trPr>
        <w:tc>
          <w:tcPr>
            <w:tcW w:w="1029" w:type="dxa"/>
            <w:tcBorders>
              <w:top w:val="single" w:sz="4" w:space="0" w:color="auto"/>
              <w:left w:val="single" w:sz="4" w:space="0" w:color="auto"/>
              <w:bottom w:val="single" w:sz="4" w:space="0" w:color="auto"/>
              <w:right w:val="single" w:sz="4" w:space="0" w:color="auto"/>
            </w:tcBorders>
          </w:tcPr>
          <w:p w14:paraId="4BD8BB6D"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549B2448" w14:textId="77777777" w:rsidR="006D118C" w:rsidRPr="006D118C" w:rsidRDefault="006D118C" w:rsidP="006D118C">
            <w:pPr>
              <w:tabs>
                <w:tab w:val="right" w:pos="9907"/>
              </w:tabs>
              <w:ind w:left="360"/>
              <w:rPr>
                <w:sz w:val="22"/>
                <w:szCs w:val="22"/>
              </w:rPr>
            </w:pPr>
            <w:r w:rsidRPr="006D118C">
              <w:rPr>
                <w:sz w:val="22"/>
                <w:szCs w:val="22"/>
              </w:rPr>
              <w:t>Integration Joint Boards</w:t>
            </w:r>
          </w:p>
        </w:tc>
        <w:tc>
          <w:tcPr>
            <w:tcW w:w="456" w:type="dxa"/>
            <w:tcBorders>
              <w:top w:val="single" w:sz="4" w:space="0" w:color="auto"/>
              <w:left w:val="single" w:sz="4" w:space="0" w:color="auto"/>
              <w:bottom w:val="single" w:sz="4" w:space="0" w:color="auto"/>
              <w:right w:val="single" w:sz="4" w:space="0" w:color="auto"/>
            </w:tcBorders>
            <w:vAlign w:val="center"/>
          </w:tcPr>
          <w:p w14:paraId="5ECBB645"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481C6648"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048CC39B" w14:textId="77777777" w:rsidR="006D118C" w:rsidRPr="006D118C" w:rsidRDefault="006D118C" w:rsidP="006D118C">
            <w:pPr>
              <w:tabs>
                <w:tab w:val="right" w:pos="9907"/>
              </w:tabs>
              <w:jc w:val="center"/>
              <w:rPr>
                <w:rFonts w:cs="Arial"/>
                <w:szCs w:val="22"/>
              </w:rPr>
            </w:pPr>
          </w:p>
        </w:tc>
      </w:tr>
      <w:tr w:rsidR="006D118C" w:rsidRPr="006D118C" w14:paraId="624C3540" w14:textId="77777777" w:rsidTr="003A7E25">
        <w:trPr>
          <w:trHeight w:val="394"/>
        </w:trPr>
        <w:tc>
          <w:tcPr>
            <w:tcW w:w="1029" w:type="dxa"/>
            <w:tcBorders>
              <w:top w:val="single" w:sz="4" w:space="0" w:color="auto"/>
              <w:left w:val="single" w:sz="4" w:space="0" w:color="auto"/>
              <w:bottom w:val="single" w:sz="4" w:space="0" w:color="auto"/>
              <w:right w:val="single" w:sz="4" w:space="0" w:color="auto"/>
            </w:tcBorders>
          </w:tcPr>
          <w:p w14:paraId="4A99C565"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08368D3C" w14:textId="77777777" w:rsidR="006D118C" w:rsidRPr="006D118C" w:rsidRDefault="006D118C" w:rsidP="006D118C">
            <w:pPr>
              <w:tabs>
                <w:tab w:val="right" w:pos="9907"/>
              </w:tabs>
              <w:ind w:left="360"/>
              <w:rPr>
                <w:sz w:val="22"/>
                <w:szCs w:val="22"/>
              </w:rPr>
            </w:pPr>
            <w:r w:rsidRPr="006D118C">
              <w:rPr>
                <w:sz w:val="22"/>
                <w:szCs w:val="22"/>
              </w:rPr>
              <w:t>Strategic Co-ordination Group</w:t>
            </w:r>
          </w:p>
        </w:tc>
        <w:tc>
          <w:tcPr>
            <w:tcW w:w="456" w:type="dxa"/>
            <w:tcBorders>
              <w:top w:val="single" w:sz="4" w:space="0" w:color="auto"/>
              <w:left w:val="single" w:sz="4" w:space="0" w:color="auto"/>
              <w:bottom w:val="single" w:sz="4" w:space="0" w:color="auto"/>
              <w:right w:val="single" w:sz="4" w:space="0" w:color="auto"/>
            </w:tcBorders>
            <w:vAlign w:val="center"/>
          </w:tcPr>
          <w:p w14:paraId="2FD4EC99"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16856D18"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17B6FE73" w14:textId="77777777" w:rsidR="006D118C" w:rsidRPr="006D118C" w:rsidRDefault="006D118C" w:rsidP="006D118C">
            <w:pPr>
              <w:tabs>
                <w:tab w:val="right" w:pos="9907"/>
              </w:tabs>
              <w:jc w:val="center"/>
              <w:rPr>
                <w:rFonts w:cs="Arial"/>
                <w:szCs w:val="22"/>
              </w:rPr>
            </w:pPr>
          </w:p>
        </w:tc>
      </w:tr>
      <w:tr w:rsidR="006D118C" w:rsidRPr="006D118C" w14:paraId="274E0B98" w14:textId="77777777" w:rsidTr="003A7E25">
        <w:trPr>
          <w:trHeight w:val="371"/>
        </w:trPr>
        <w:tc>
          <w:tcPr>
            <w:tcW w:w="1029" w:type="dxa"/>
            <w:tcBorders>
              <w:top w:val="single" w:sz="4" w:space="0" w:color="auto"/>
              <w:left w:val="single" w:sz="4" w:space="0" w:color="auto"/>
              <w:bottom w:val="single" w:sz="4" w:space="0" w:color="auto"/>
              <w:right w:val="single" w:sz="4" w:space="0" w:color="auto"/>
            </w:tcBorders>
          </w:tcPr>
          <w:p w14:paraId="20A3D04A"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477A59E9" w14:textId="77777777" w:rsidR="006D118C" w:rsidRPr="006D118C" w:rsidRDefault="006D118C" w:rsidP="006D118C">
            <w:pPr>
              <w:tabs>
                <w:tab w:val="right" w:pos="9907"/>
              </w:tabs>
              <w:ind w:left="360"/>
              <w:rPr>
                <w:sz w:val="22"/>
                <w:szCs w:val="22"/>
              </w:rPr>
            </w:pPr>
            <w:r w:rsidRPr="006D118C">
              <w:rPr>
                <w:sz w:val="22"/>
                <w:szCs w:val="22"/>
              </w:rPr>
              <w:t>Third Sector</w:t>
            </w:r>
          </w:p>
        </w:tc>
        <w:tc>
          <w:tcPr>
            <w:tcW w:w="456" w:type="dxa"/>
            <w:tcBorders>
              <w:top w:val="single" w:sz="4" w:space="0" w:color="auto"/>
              <w:left w:val="single" w:sz="4" w:space="0" w:color="auto"/>
              <w:bottom w:val="single" w:sz="4" w:space="0" w:color="auto"/>
              <w:right w:val="single" w:sz="4" w:space="0" w:color="auto"/>
            </w:tcBorders>
            <w:vAlign w:val="center"/>
          </w:tcPr>
          <w:p w14:paraId="3BD80DDF"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6A98EFC3"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0832FE2F" w14:textId="77777777" w:rsidR="006D118C" w:rsidRPr="006D118C" w:rsidRDefault="006D118C" w:rsidP="006D118C">
            <w:pPr>
              <w:tabs>
                <w:tab w:val="right" w:pos="9907"/>
              </w:tabs>
              <w:jc w:val="center"/>
              <w:rPr>
                <w:rFonts w:cs="Arial"/>
                <w:szCs w:val="22"/>
              </w:rPr>
            </w:pPr>
          </w:p>
        </w:tc>
      </w:tr>
      <w:tr w:rsidR="006D118C" w:rsidRPr="006D118C" w14:paraId="429652A1" w14:textId="77777777" w:rsidTr="003A7E25">
        <w:trPr>
          <w:trHeight w:val="394"/>
        </w:trPr>
        <w:tc>
          <w:tcPr>
            <w:tcW w:w="1029" w:type="dxa"/>
            <w:tcBorders>
              <w:top w:val="single" w:sz="4" w:space="0" w:color="auto"/>
              <w:left w:val="single" w:sz="4" w:space="0" w:color="auto"/>
              <w:bottom w:val="single" w:sz="4" w:space="0" w:color="auto"/>
              <w:right w:val="single" w:sz="4" w:space="0" w:color="auto"/>
            </w:tcBorders>
          </w:tcPr>
          <w:p w14:paraId="781F9ABC" w14:textId="77777777" w:rsidR="006D118C" w:rsidRPr="006D118C" w:rsidRDefault="006D118C" w:rsidP="006D118C">
            <w:pPr>
              <w:tabs>
                <w:tab w:val="right" w:pos="9907"/>
              </w:tabs>
              <w:rPr>
                <w:sz w:val="22"/>
                <w:szCs w:val="22"/>
              </w:rPr>
            </w:pPr>
          </w:p>
        </w:tc>
        <w:tc>
          <w:tcPr>
            <w:tcW w:w="7654" w:type="dxa"/>
            <w:tcBorders>
              <w:top w:val="single" w:sz="4" w:space="0" w:color="auto"/>
              <w:left w:val="single" w:sz="4" w:space="0" w:color="auto"/>
              <w:bottom w:val="single" w:sz="4" w:space="0" w:color="auto"/>
              <w:right w:val="single" w:sz="4" w:space="0" w:color="auto"/>
            </w:tcBorders>
          </w:tcPr>
          <w:p w14:paraId="6F801A4D" w14:textId="77777777" w:rsidR="006D118C" w:rsidRPr="006D118C" w:rsidRDefault="006D118C" w:rsidP="006D118C">
            <w:pPr>
              <w:tabs>
                <w:tab w:val="right" w:pos="9907"/>
              </w:tabs>
              <w:ind w:left="360"/>
              <w:rPr>
                <w:sz w:val="22"/>
                <w:szCs w:val="22"/>
              </w:rPr>
            </w:pPr>
            <w:r w:rsidRPr="006D118C">
              <w:rPr>
                <w:sz w:val="22"/>
                <w:szCs w:val="22"/>
              </w:rPr>
              <w:t>SG Health &amp; Social Care Directorate</w:t>
            </w:r>
          </w:p>
        </w:tc>
        <w:tc>
          <w:tcPr>
            <w:tcW w:w="456" w:type="dxa"/>
            <w:tcBorders>
              <w:top w:val="single" w:sz="4" w:space="0" w:color="auto"/>
              <w:left w:val="single" w:sz="4" w:space="0" w:color="auto"/>
              <w:bottom w:val="single" w:sz="4" w:space="0" w:color="auto"/>
              <w:right w:val="single" w:sz="4" w:space="0" w:color="auto"/>
            </w:tcBorders>
            <w:vAlign w:val="center"/>
          </w:tcPr>
          <w:p w14:paraId="207DED7E" w14:textId="77777777" w:rsidR="006D118C" w:rsidRPr="006D118C" w:rsidRDefault="006D118C" w:rsidP="006D118C">
            <w:pPr>
              <w:tabs>
                <w:tab w:val="right" w:pos="9907"/>
              </w:tabs>
              <w:jc w:val="center"/>
              <w:rPr>
                <w:rFonts w:cs="Arial"/>
                <w:szCs w:val="22"/>
              </w:rPr>
            </w:pPr>
            <w:r w:rsidRPr="006D118C">
              <w:rPr>
                <w:rFonts w:cs="Arial"/>
                <w:color w:val="2B579A"/>
                <w:szCs w:val="22"/>
                <w:shd w:val="clear" w:color="auto" w:fill="E6E6E6"/>
              </w:rPr>
              <w:fldChar w:fldCharType="begin">
                <w:ffData>
                  <w:name w:val="Check1"/>
                  <w:enabled/>
                  <w:calcOnExit w:val="0"/>
                  <w:checkBox>
                    <w:size w:val="32"/>
                    <w:default w:val="0"/>
                  </w:checkBox>
                </w:ffData>
              </w:fldChar>
            </w:r>
            <w:r w:rsidRPr="006D118C">
              <w:rPr>
                <w:rFonts w:cs="Arial"/>
                <w:szCs w:val="22"/>
              </w:rPr>
              <w:instrText xml:space="preserve"> FORMCHECKBOX </w:instrText>
            </w:r>
            <w:r w:rsidR="00B437CB">
              <w:rPr>
                <w:rFonts w:cs="Arial"/>
                <w:color w:val="2B579A"/>
                <w:szCs w:val="22"/>
                <w:shd w:val="clear" w:color="auto" w:fill="E6E6E6"/>
              </w:rPr>
            </w:r>
            <w:r w:rsidR="00B437CB">
              <w:rPr>
                <w:rFonts w:cs="Arial"/>
                <w:color w:val="2B579A"/>
                <w:szCs w:val="22"/>
                <w:shd w:val="clear" w:color="auto" w:fill="E6E6E6"/>
              </w:rPr>
              <w:fldChar w:fldCharType="separate"/>
            </w:r>
            <w:r w:rsidRPr="006D118C">
              <w:rPr>
                <w:rFonts w:cs="Arial"/>
                <w:color w:val="2B579A"/>
                <w:szCs w:val="22"/>
                <w:shd w:val="clear" w:color="auto" w:fill="E6E6E6"/>
              </w:rPr>
              <w:fldChar w:fldCharType="end"/>
            </w:r>
          </w:p>
        </w:tc>
        <w:tc>
          <w:tcPr>
            <w:tcW w:w="685" w:type="dxa"/>
            <w:tcBorders>
              <w:top w:val="single" w:sz="4" w:space="0" w:color="auto"/>
              <w:left w:val="single" w:sz="4" w:space="0" w:color="auto"/>
              <w:bottom w:val="single" w:sz="4" w:space="0" w:color="auto"/>
              <w:right w:val="single" w:sz="4" w:space="0" w:color="auto"/>
            </w:tcBorders>
          </w:tcPr>
          <w:p w14:paraId="1A0CB572" w14:textId="77777777" w:rsidR="006D118C" w:rsidRPr="006D118C" w:rsidRDefault="006D118C" w:rsidP="006D118C">
            <w:pPr>
              <w:tabs>
                <w:tab w:val="right" w:pos="9907"/>
              </w:tabs>
              <w:jc w:val="center"/>
              <w:rPr>
                <w:rFonts w:cs="Arial"/>
                <w:szCs w:val="22"/>
              </w:rPr>
            </w:pPr>
          </w:p>
        </w:tc>
        <w:tc>
          <w:tcPr>
            <w:tcW w:w="4919" w:type="dxa"/>
            <w:tcBorders>
              <w:top w:val="single" w:sz="4" w:space="0" w:color="auto"/>
              <w:left w:val="single" w:sz="4" w:space="0" w:color="auto"/>
              <w:bottom w:val="single" w:sz="4" w:space="0" w:color="auto"/>
              <w:right w:val="single" w:sz="4" w:space="0" w:color="auto"/>
            </w:tcBorders>
          </w:tcPr>
          <w:p w14:paraId="74999281" w14:textId="77777777" w:rsidR="006D118C" w:rsidRPr="006D118C" w:rsidRDefault="006D118C" w:rsidP="006D118C">
            <w:pPr>
              <w:tabs>
                <w:tab w:val="right" w:pos="9907"/>
              </w:tabs>
              <w:jc w:val="center"/>
              <w:rPr>
                <w:rFonts w:cs="Arial"/>
                <w:szCs w:val="22"/>
              </w:rPr>
            </w:pPr>
          </w:p>
        </w:tc>
      </w:tr>
    </w:tbl>
    <w:p w14:paraId="1BECB665" w14:textId="77777777" w:rsidR="006D118C" w:rsidRPr="006D118C" w:rsidRDefault="006D118C" w:rsidP="006D118C">
      <w:pPr>
        <w:tabs>
          <w:tab w:val="right" w:pos="9907"/>
        </w:tabs>
        <w:rPr>
          <w:b/>
          <w:sz w:val="28"/>
          <w:szCs w:val="28"/>
        </w:rPr>
      </w:pPr>
    </w:p>
    <w:p w14:paraId="631DF43E" w14:textId="77777777" w:rsidR="006D118C" w:rsidRPr="006D118C" w:rsidRDefault="006D118C" w:rsidP="006D118C">
      <w:pPr>
        <w:rPr>
          <w:b/>
        </w:rPr>
      </w:pPr>
    </w:p>
    <w:p w14:paraId="250555B0" w14:textId="0E461EEE" w:rsidR="00DB15D1" w:rsidRDefault="00DB15D1" w:rsidP="2C80D9AB">
      <w:pPr>
        <w:tabs>
          <w:tab w:val="left" w:pos="720"/>
          <w:tab w:val="left" w:pos="1440"/>
          <w:tab w:val="left" w:pos="2160"/>
          <w:tab w:val="left" w:pos="2880"/>
          <w:tab w:val="right" w:pos="9907"/>
        </w:tabs>
        <w:rPr>
          <w:b/>
          <w:bCs/>
          <w:lang w:eastAsia="en-GB"/>
        </w:rPr>
      </w:pPr>
      <w:r w:rsidRPr="2C80D9AB">
        <w:rPr>
          <w:b/>
          <w:bCs/>
          <w:lang w:eastAsia="en-GB"/>
        </w:rPr>
        <w:t>COVID-19 Surge Bed Capacity Template</w:t>
      </w:r>
      <w:r>
        <w:tab/>
      </w:r>
      <w:r>
        <w:tab/>
      </w:r>
      <w:r>
        <w:tab/>
      </w:r>
      <w:r>
        <w:tab/>
      </w:r>
      <w:r>
        <w:tab/>
      </w:r>
      <w:r w:rsidRPr="2C80D9AB">
        <w:rPr>
          <w:b/>
          <w:bCs/>
          <w:lang w:eastAsia="en-GB"/>
        </w:rPr>
        <w:t>Annex A</w:t>
      </w:r>
    </w:p>
    <w:p w14:paraId="4DF241A6" w14:textId="0DE3A545" w:rsidR="2C80D9AB" w:rsidRDefault="2C80D9AB" w:rsidP="2C80D9AB">
      <w:pPr>
        <w:tabs>
          <w:tab w:val="left" w:pos="720"/>
          <w:tab w:val="left" w:pos="1440"/>
          <w:tab w:val="left" w:pos="2160"/>
          <w:tab w:val="left" w:pos="2880"/>
          <w:tab w:val="right" w:pos="9907"/>
        </w:tabs>
        <w:rPr>
          <w:b/>
          <w:bCs/>
          <w:lang w:eastAsia="en-GB"/>
        </w:rPr>
      </w:pPr>
    </w:p>
    <w:tbl>
      <w:tblPr>
        <w:tblW w:w="13953" w:type="dxa"/>
        <w:tblLook w:val="04A0" w:firstRow="1" w:lastRow="0" w:firstColumn="1" w:lastColumn="0" w:noHBand="0" w:noVBand="1"/>
      </w:tblPr>
      <w:tblGrid>
        <w:gridCol w:w="867"/>
        <w:gridCol w:w="2994"/>
        <w:gridCol w:w="12"/>
        <w:gridCol w:w="1203"/>
        <w:gridCol w:w="1666"/>
        <w:gridCol w:w="13"/>
        <w:gridCol w:w="1678"/>
        <w:gridCol w:w="896"/>
        <w:gridCol w:w="21"/>
        <w:gridCol w:w="1932"/>
        <w:gridCol w:w="2662"/>
        <w:gridCol w:w="9"/>
      </w:tblGrid>
      <w:tr w:rsidR="00DB15D1" w:rsidRPr="00EB2238" w14:paraId="4C868478" w14:textId="77777777" w:rsidTr="00DB15D1">
        <w:trPr>
          <w:gridAfter w:val="1"/>
          <w:wAfter w:w="9" w:type="dxa"/>
          <w:trHeight w:val="1487"/>
        </w:trPr>
        <w:tc>
          <w:tcPr>
            <w:tcW w:w="863" w:type="dxa"/>
            <w:vMerge w:val="restart"/>
            <w:tcBorders>
              <w:top w:val="nil"/>
              <w:left w:val="nil"/>
              <w:bottom w:val="nil"/>
              <w:right w:val="single" w:sz="4" w:space="0" w:color="auto"/>
            </w:tcBorders>
            <w:shd w:val="clear" w:color="auto" w:fill="auto"/>
            <w:noWrap/>
            <w:vAlign w:val="center"/>
            <w:hideMark/>
          </w:tcPr>
          <w:p w14:paraId="58B4F7A2" w14:textId="77777777" w:rsidR="00DB15D1" w:rsidRPr="00EB2238" w:rsidRDefault="00DB15D1" w:rsidP="002C66F8">
            <w:pPr>
              <w:jc w:val="center"/>
              <w:rPr>
                <w:rFonts w:cs="Calibri"/>
                <w:color w:val="000000"/>
                <w:lang w:eastAsia="en-GB"/>
              </w:rPr>
            </w:pPr>
            <w:r w:rsidRPr="00EB2238">
              <w:rPr>
                <w:rFonts w:cs="Calibri"/>
                <w:color w:val="000000"/>
                <w:lang w:eastAsia="en-GB"/>
              </w:rPr>
              <w:t>PART A: ICU</w:t>
            </w:r>
          </w:p>
        </w:tc>
        <w:tc>
          <w:tcPr>
            <w:tcW w:w="3003" w:type="dxa"/>
            <w:tcBorders>
              <w:top w:val="single" w:sz="4" w:space="0" w:color="auto"/>
              <w:left w:val="nil"/>
              <w:bottom w:val="single" w:sz="4" w:space="0" w:color="auto"/>
              <w:right w:val="single" w:sz="4" w:space="0" w:color="auto"/>
            </w:tcBorders>
            <w:shd w:val="clear" w:color="000000" w:fill="A6A6A6"/>
            <w:noWrap/>
            <w:vAlign w:val="center"/>
            <w:hideMark/>
          </w:tcPr>
          <w:p w14:paraId="318CF29F" w14:textId="77777777" w:rsidR="00DB15D1" w:rsidRPr="00EB2238" w:rsidRDefault="00DB15D1" w:rsidP="002C66F8">
            <w:pPr>
              <w:jc w:val="center"/>
              <w:rPr>
                <w:rFonts w:cs="Calibri"/>
                <w:b/>
                <w:bCs/>
                <w:color w:val="FFFFFF"/>
                <w:lang w:eastAsia="en-GB"/>
              </w:rPr>
            </w:pPr>
            <w:r w:rsidRPr="00EB2238">
              <w:rPr>
                <w:rFonts w:cs="Calibri"/>
                <w:b/>
                <w:bCs/>
                <w:color w:val="FFFFFF"/>
                <w:lang w:eastAsia="en-GB"/>
              </w:rPr>
              <w:t> </w:t>
            </w:r>
          </w:p>
        </w:tc>
        <w:tc>
          <w:tcPr>
            <w:tcW w:w="1209" w:type="dxa"/>
            <w:gridSpan w:val="2"/>
            <w:tcBorders>
              <w:top w:val="single" w:sz="4" w:space="0" w:color="auto"/>
              <w:left w:val="nil"/>
              <w:bottom w:val="single" w:sz="4" w:space="0" w:color="auto"/>
              <w:right w:val="single" w:sz="4" w:space="0" w:color="auto"/>
            </w:tcBorders>
            <w:shd w:val="clear" w:color="000000" w:fill="A6A6A6"/>
            <w:vAlign w:val="center"/>
            <w:hideMark/>
          </w:tcPr>
          <w:p w14:paraId="07447F67" w14:textId="77777777" w:rsidR="00DB15D1" w:rsidRPr="00EB2238" w:rsidRDefault="00DB15D1" w:rsidP="002C66F8">
            <w:pPr>
              <w:jc w:val="center"/>
              <w:rPr>
                <w:rFonts w:cs="Calibri"/>
                <w:b/>
                <w:bCs/>
                <w:color w:val="FFFFFF"/>
                <w:lang w:eastAsia="en-GB"/>
              </w:rPr>
            </w:pPr>
            <w:r w:rsidRPr="00EB2238">
              <w:rPr>
                <w:rFonts w:cs="Calibri"/>
                <w:b/>
                <w:bCs/>
                <w:color w:val="FFFFFF"/>
                <w:lang w:eastAsia="en-GB"/>
              </w:rPr>
              <w:t>Baseline ICU Capacity</w:t>
            </w:r>
          </w:p>
        </w:tc>
        <w:tc>
          <w:tcPr>
            <w:tcW w:w="1675" w:type="dxa"/>
            <w:gridSpan w:val="2"/>
            <w:tcBorders>
              <w:top w:val="single" w:sz="4" w:space="0" w:color="auto"/>
              <w:left w:val="nil"/>
              <w:bottom w:val="single" w:sz="4" w:space="0" w:color="auto"/>
              <w:right w:val="single" w:sz="4" w:space="0" w:color="auto"/>
            </w:tcBorders>
            <w:shd w:val="clear" w:color="000000" w:fill="A6A6A6"/>
            <w:vAlign w:val="center"/>
            <w:hideMark/>
          </w:tcPr>
          <w:p w14:paraId="69D84A63" w14:textId="77777777" w:rsidR="00DB15D1" w:rsidRPr="00EB2238" w:rsidRDefault="00DB15D1" w:rsidP="002C66F8">
            <w:pPr>
              <w:jc w:val="center"/>
              <w:rPr>
                <w:rFonts w:cs="Calibri"/>
                <w:b/>
                <w:bCs/>
                <w:color w:val="FFFFFF"/>
                <w:lang w:eastAsia="en-GB"/>
              </w:rPr>
            </w:pPr>
            <w:r w:rsidRPr="00EB2238">
              <w:rPr>
                <w:rFonts w:cs="Calibri"/>
                <w:b/>
                <w:bCs/>
                <w:color w:val="FFFFFF"/>
                <w:lang w:eastAsia="en-GB"/>
              </w:rPr>
              <w:t>Double Capacity and Commitment to deliver in one week</w:t>
            </w:r>
          </w:p>
        </w:tc>
        <w:tc>
          <w:tcPr>
            <w:tcW w:w="1668" w:type="dxa"/>
            <w:tcBorders>
              <w:top w:val="single" w:sz="4" w:space="0" w:color="auto"/>
              <w:left w:val="nil"/>
              <w:bottom w:val="single" w:sz="4" w:space="0" w:color="auto"/>
              <w:right w:val="single" w:sz="4" w:space="0" w:color="auto"/>
            </w:tcBorders>
            <w:shd w:val="clear" w:color="000000" w:fill="A6A6A6"/>
            <w:vAlign w:val="center"/>
            <w:hideMark/>
          </w:tcPr>
          <w:p w14:paraId="29AAAC1B" w14:textId="77777777" w:rsidR="00DB15D1" w:rsidRPr="00EB2238" w:rsidRDefault="00DB15D1" w:rsidP="002C66F8">
            <w:pPr>
              <w:jc w:val="center"/>
              <w:rPr>
                <w:rFonts w:cs="Calibri"/>
                <w:b/>
                <w:bCs/>
                <w:color w:val="FFFFFF"/>
                <w:lang w:eastAsia="en-GB"/>
              </w:rPr>
            </w:pPr>
            <w:r w:rsidRPr="00EB2238">
              <w:rPr>
                <w:rFonts w:cs="Calibri"/>
                <w:b/>
                <w:bCs/>
                <w:color w:val="FFFFFF"/>
                <w:lang w:eastAsia="en-GB"/>
              </w:rPr>
              <w:t>‘Triple  plus’ Capacity Commitment to deliver in two weeks</w:t>
            </w:r>
          </w:p>
        </w:tc>
        <w:tc>
          <w:tcPr>
            <w:tcW w:w="918" w:type="dxa"/>
            <w:gridSpan w:val="2"/>
            <w:tcBorders>
              <w:top w:val="single" w:sz="4" w:space="0" w:color="auto"/>
              <w:left w:val="nil"/>
              <w:bottom w:val="single" w:sz="4" w:space="0" w:color="auto"/>
              <w:right w:val="single" w:sz="4" w:space="0" w:color="auto"/>
            </w:tcBorders>
            <w:shd w:val="clear" w:color="000000" w:fill="A6A6A6"/>
            <w:vAlign w:val="center"/>
            <w:hideMark/>
          </w:tcPr>
          <w:p w14:paraId="1399501E" w14:textId="77777777" w:rsidR="00DB15D1" w:rsidRPr="00EB2238" w:rsidRDefault="00DB15D1" w:rsidP="002C66F8">
            <w:pPr>
              <w:jc w:val="center"/>
              <w:rPr>
                <w:rFonts w:cs="Calibri"/>
                <w:b/>
                <w:bCs/>
                <w:color w:val="FFFFFF"/>
                <w:lang w:eastAsia="en-GB"/>
              </w:rPr>
            </w:pPr>
            <w:r w:rsidRPr="00EB2238">
              <w:rPr>
                <w:rFonts w:cs="Calibri"/>
                <w:b/>
                <w:bCs/>
                <w:color w:val="FFFFFF"/>
                <w:lang w:eastAsia="en-GB"/>
              </w:rPr>
              <w:t>ICU Max Surge  Beds</w:t>
            </w:r>
          </w:p>
        </w:tc>
        <w:tc>
          <w:tcPr>
            <w:tcW w:w="1938" w:type="dxa"/>
            <w:tcBorders>
              <w:top w:val="single" w:sz="4" w:space="0" w:color="auto"/>
              <w:left w:val="nil"/>
              <w:bottom w:val="single" w:sz="4" w:space="0" w:color="auto"/>
              <w:right w:val="single" w:sz="4" w:space="0" w:color="auto"/>
            </w:tcBorders>
            <w:shd w:val="clear" w:color="000000" w:fill="A6A6A6"/>
            <w:vAlign w:val="center"/>
            <w:hideMark/>
          </w:tcPr>
          <w:p w14:paraId="7BA34D3C" w14:textId="77777777" w:rsidR="00DB15D1" w:rsidRPr="00EB2238" w:rsidRDefault="00DB15D1" w:rsidP="002C66F8">
            <w:pPr>
              <w:jc w:val="center"/>
              <w:rPr>
                <w:rFonts w:cs="Calibri"/>
                <w:b/>
                <w:bCs/>
                <w:color w:val="FFFFFF"/>
                <w:lang w:eastAsia="en-GB"/>
              </w:rPr>
            </w:pPr>
            <w:r w:rsidRPr="00EB2238">
              <w:rPr>
                <w:rFonts w:cs="Calibri"/>
                <w:b/>
                <w:bCs/>
                <w:color w:val="FFFFFF"/>
                <w:lang w:eastAsia="en-GB"/>
              </w:rPr>
              <w:t>Y - Correct /</w:t>
            </w:r>
            <w:r w:rsidRPr="00EB2238">
              <w:rPr>
                <w:rFonts w:cs="Calibri"/>
                <w:b/>
                <w:bCs/>
                <w:color w:val="FFFFFF"/>
                <w:lang w:eastAsia="en-GB"/>
              </w:rPr>
              <w:br/>
              <w:t xml:space="preserve"> N Incorrect with comment</w:t>
            </w:r>
          </w:p>
        </w:tc>
        <w:tc>
          <w:tcPr>
            <w:tcW w:w="2670" w:type="dxa"/>
            <w:tcBorders>
              <w:top w:val="single" w:sz="4" w:space="0" w:color="auto"/>
              <w:left w:val="nil"/>
              <w:bottom w:val="single" w:sz="4" w:space="0" w:color="auto"/>
              <w:right w:val="single" w:sz="4" w:space="0" w:color="auto"/>
            </w:tcBorders>
            <w:shd w:val="clear" w:color="000000" w:fill="A6A6A6"/>
            <w:vAlign w:val="center"/>
            <w:hideMark/>
          </w:tcPr>
          <w:p w14:paraId="42D6FBCB" w14:textId="77777777" w:rsidR="00DB15D1" w:rsidRPr="00EB2238" w:rsidRDefault="00DB15D1" w:rsidP="002C66F8">
            <w:pPr>
              <w:jc w:val="center"/>
              <w:rPr>
                <w:rFonts w:cs="Calibri"/>
                <w:b/>
                <w:bCs/>
                <w:color w:val="FFFFFF"/>
                <w:lang w:eastAsia="en-GB"/>
              </w:rPr>
            </w:pPr>
            <w:r w:rsidRPr="00EB2238">
              <w:rPr>
                <w:rFonts w:cs="Calibri"/>
                <w:b/>
                <w:bCs/>
                <w:color w:val="FFFFFF"/>
                <w:lang w:eastAsia="en-GB"/>
              </w:rPr>
              <w:t>Please list assumptions &amp; consequences to other service provision to meeting these requirements</w:t>
            </w:r>
          </w:p>
        </w:tc>
      </w:tr>
      <w:tr w:rsidR="00DB15D1" w:rsidRPr="00EB2238" w14:paraId="6BF5A6B4" w14:textId="77777777" w:rsidTr="00DB15D1">
        <w:trPr>
          <w:gridAfter w:val="1"/>
          <w:wAfter w:w="9" w:type="dxa"/>
          <w:trHeight w:val="1190"/>
        </w:trPr>
        <w:tc>
          <w:tcPr>
            <w:tcW w:w="863" w:type="dxa"/>
            <w:vMerge/>
            <w:tcBorders>
              <w:top w:val="nil"/>
              <w:left w:val="nil"/>
              <w:bottom w:val="nil"/>
              <w:right w:val="single" w:sz="4" w:space="0" w:color="auto"/>
            </w:tcBorders>
            <w:vAlign w:val="center"/>
            <w:hideMark/>
          </w:tcPr>
          <w:p w14:paraId="5F94D4BF" w14:textId="77777777" w:rsidR="00DB15D1" w:rsidRPr="00EB2238" w:rsidRDefault="00DB15D1" w:rsidP="002C66F8">
            <w:pPr>
              <w:rPr>
                <w:rFonts w:cs="Calibri"/>
                <w:color w:val="000000"/>
                <w:lang w:eastAsia="en-GB"/>
              </w:rPr>
            </w:pPr>
          </w:p>
        </w:tc>
        <w:tc>
          <w:tcPr>
            <w:tcW w:w="3003" w:type="dxa"/>
            <w:tcBorders>
              <w:top w:val="nil"/>
              <w:left w:val="nil"/>
              <w:bottom w:val="single" w:sz="4" w:space="0" w:color="auto"/>
              <w:right w:val="single" w:sz="4" w:space="0" w:color="auto"/>
            </w:tcBorders>
            <w:shd w:val="clear" w:color="auto" w:fill="auto"/>
            <w:vAlign w:val="center"/>
            <w:hideMark/>
          </w:tcPr>
          <w:p w14:paraId="6BB28577" w14:textId="77777777" w:rsidR="00DB15D1" w:rsidRPr="00EB2238" w:rsidRDefault="00DB15D1" w:rsidP="002C66F8">
            <w:pPr>
              <w:rPr>
                <w:rFonts w:cs="Calibri"/>
                <w:color w:val="000000"/>
                <w:lang w:eastAsia="en-GB"/>
              </w:rPr>
            </w:pPr>
            <w:r w:rsidRPr="00EB2238">
              <w:rPr>
                <w:rFonts w:cs="Calibri"/>
                <w:color w:val="000000"/>
                <w:lang w:eastAsia="en-GB"/>
              </w:rPr>
              <w:t xml:space="preserve">Please confirm </w:t>
            </w:r>
            <w:r>
              <w:rPr>
                <w:rFonts w:cs="Calibri"/>
                <w:color w:val="000000"/>
                <w:lang w:eastAsia="en-GB"/>
              </w:rPr>
              <w:t>that your NHS Board can deliver</w:t>
            </w:r>
            <w:r w:rsidRPr="00EB2238">
              <w:rPr>
                <w:rFonts w:cs="Calibri"/>
                <w:color w:val="000000"/>
                <w:lang w:eastAsia="en-GB"/>
              </w:rPr>
              <w:t xml:space="preserve"> the stated level of ICU Capacity in the time periods set out</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3AB71D84" w14:textId="77777777" w:rsidR="00DB15D1" w:rsidRPr="00EB2238" w:rsidRDefault="00DB15D1" w:rsidP="002C66F8">
            <w:pPr>
              <w:jc w:val="center"/>
              <w:rPr>
                <w:rFonts w:cs="Calibri"/>
                <w:color w:val="000000"/>
                <w:lang w:eastAsia="en-GB"/>
              </w:rPr>
            </w:pPr>
            <w:r>
              <w:rPr>
                <w:rFonts w:cs="Calibri"/>
                <w:color w:val="000000"/>
                <w:lang w:eastAsia="en-GB"/>
              </w:rPr>
              <w:t>52</w:t>
            </w:r>
          </w:p>
        </w:tc>
        <w:tc>
          <w:tcPr>
            <w:tcW w:w="1675" w:type="dxa"/>
            <w:gridSpan w:val="2"/>
            <w:tcBorders>
              <w:top w:val="nil"/>
              <w:left w:val="nil"/>
              <w:bottom w:val="single" w:sz="4" w:space="0" w:color="auto"/>
              <w:right w:val="single" w:sz="4" w:space="0" w:color="auto"/>
            </w:tcBorders>
            <w:shd w:val="clear" w:color="auto" w:fill="auto"/>
            <w:noWrap/>
            <w:vAlign w:val="center"/>
            <w:hideMark/>
          </w:tcPr>
          <w:p w14:paraId="1DF43163" w14:textId="77777777" w:rsidR="00DB15D1" w:rsidRPr="00EB2238" w:rsidRDefault="00DB15D1" w:rsidP="002C66F8">
            <w:pPr>
              <w:jc w:val="center"/>
              <w:rPr>
                <w:rFonts w:cs="Calibri"/>
                <w:color w:val="000000"/>
                <w:lang w:eastAsia="en-GB"/>
              </w:rPr>
            </w:pPr>
            <w:r>
              <w:rPr>
                <w:rFonts w:cs="Calibri"/>
                <w:color w:val="000000"/>
                <w:lang w:eastAsia="en-GB"/>
              </w:rPr>
              <w:t>76</w:t>
            </w:r>
          </w:p>
        </w:tc>
        <w:tc>
          <w:tcPr>
            <w:tcW w:w="1668" w:type="dxa"/>
            <w:tcBorders>
              <w:top w:val="nil"/>
              <w:left w:val="nil"/>
              <w:bottom w:val="single" w:sz="4" w:space="0" w:color="auto"/>
              <w:right w:val="single" w:sz="4" w:space="0" w:color="auto"/>
            </w:tcBorders>
            <w:shd w:val="clear" w:color="auto" w:fill="auto"/>
            <w:noWrap/>
            <w:vAlign w:val="center"/>
            <w:hideMark/>
          </w:tcPr>
          <w:p w14:paraId="3C17740A" w14:textId="77777777" w:rsidR="00DB15D1" w:rsidRPr="00EB2238" w:rsidRDefault="00DB15D1" w:rsidP="002C66F8">
            <w:pPr>
              <w:jc w:val="center"/>
              <w:rPr>
                <w:rFonts w:cs="Calibri"/>
                <w:color w:val="000000"/>
                <w:lang w:eastAsia="en-GB"/>
              </w:rPr>
            </w:pPr>
            <w:r>
              <w:rPr>
                <w:rFonts w:cs="Calibri"/>
                <w:color w:val="000000"/>
                <w:lang w:eastAsia="en-GB"/>
              </w:rPr>
              <w:t>129</w:t>
            </w:r>
          </w:p>
        </w:tc>
        <w:tc>
          <w:tcPr>
            <w:tcW w:w="918" w:type="dxa"/>
            <w:gridSpan w:val="2"/>
            <w:tcBorders>
              <w:top w:val="nil"/>
              <w:left w:val="nil"/>
              <w:bottom w:val="single" w:sz="4" w:space="0" w:color="auto"/>
              <w:right w:val="single" w:sz="4" w:space="0" w:color="auto"/>
            </w:tcBorders>
            <w:shd w:val="clear" w:color="auto" w:fill="auto"/>
            <w:noWrap/>
            <w:vAlign w:val="center"/>
            <w:hideMark/>
          </w:tcPr>
          <w:p w14:paraId="6ACB6BA3" w14:textId="77777777" w:rsidR="00DB15D1" w:rsidRPr="00EB2238" w:rsidRDefault="00DB15D1" w:rsidP="002C66F8">
            <w:pPr>
              <w:jc w:val="center"/>
              <w:rPr>
                <w:rFonts w:cs="Calibri"/>
                <w:color w:val="000000"/>
                <w:lang w:eastAsia="en-GB"/>
              </w:rPr>
            </w:pPr>
            <w:r>
              <w:rPr>
                <w:rFonts w:cs="Calibri"/>
                <w:color w:val="000000"/>
                <w:lang w:eastAsia="en-GB"/>
              </w:rPr>
              <w:t>170</w:t>
            </w:r>
          </w:p>
        </w:tc>
        <w:tc>
          <w:tcPr>
            <w:tcW w:w="1938" w:type="dxa"/>
            <w:tcBorders>
              <w:top w:val="nil"/>
              <w:left w:val="nil"/>
              <w:bottom w:val="single" w:sz="4" w:space="0" w:color="auto"/>
              <w:right w:val="single" w:sz="4" w:space="0" w:color="auto"/>
            </w:tcBorders>
            <w:shd w:val="clear" w:color="auto" w:fill="auto"/>
            <w:noWrap/>
            <w:vAlign w:val="center"/>
            <w:hideMark/>
          </w:tcPr>
          <w:p w14:paraId="18ED3B69" w14:textId="77777777" w:rsidR="00DB15D1" w:rsidRPr="00DB15D1" w:rsidRDefault="00DB15D1" w:rsidP="002C66F8">
            <w:pPr>
              <w:jc w:val="center"/>
              <w:rPr>
                <w:rFonts w:cs="Calibri"/>
                <w:color w:val="000000"/>
                <w:lang w:eastAsia="en-GB"/>
              </w:rPr>
            </w:pPr>
            <w:r w:rsidRPr="00DB15D1">
              <w:rPr>
                <w:rFonts w:cs="Calibri"/>
                <w:color w:val="000000"/>
                <w:lang w:eastAsia="en-GB"/>
              </w:rPr>
              <w:t> Y - Correct</w:t>
            </w:r>
          </w:p>
        </w:tc>
        <w:tc>
          <w:tcPr>
            <w:tcW w:w="2670" w:type="dxa"/>
            <w:tcBorders>
              <w:top w:val="nil"/>
              <w:left w:val="nil"/>
              <w:bottom w:val="single" w:sz="4" w:space="0" w:color="auto"/>
              <w:right w:val="single" w:sz="4" w:space="0" w:color="auto"/>
            </w:tcBorders>
            <w:shd w:val="clear" w:color="auto" w:fill="auto"/>
            <w:noWrap/>
            <w:vAlign w:val="bottom"/>
            <w:hideMark/>
          </w:tcPr>
          <w:p w14:paraId="600CF3E6" w14:textId="77777777" w:rsidR="00DB15D1" w:rsidRPr="004963E7" w:rsidRDefault="00DB15D1" w:rsidP="002C66F8">
            <w:pPr>
              <w:rPr>
                <w:rFonts w:cs="Calibri"/>
                <w:bCs/>
                <w:color w:val="000000"/>
                <w:lang w:eastAsia="en-GB"/>
              </w:rPr>
            </w:pPr>
            <w:r w:rsidRPr="00EB2238">
              <w:rPr>
                <w:rFonts w:cs="Calibri"/>
                <w:b/>
                <w:bCs/>
                <w:color w:val="000000"/>
                <w:lang w:eastAsia="en-GB"/>
              </w:rPr>
              <w:t> </w:t>
            </w:r>
            <w:r w:rsidRPr="004963E7">
              <w:rPr>
                <w:rFonts w:cs="Calibri"/>
                <w:bCs/>
                <w:color w:val="000000"/>
                <w:lang w:eastAsia="en-GB"/>
              </w:rPr>
              <w:t>To increase ICU capacity requires the shift of staff from elective services and support of doctors in training</w:t>
            </w:r>
          </w:p>
        </w:tc>
      </w:tr>
      <w:tr w:rsidR="00DB15D1" w:rsidRPr="00EB2238" w14:paraId="06F05B9D" w14:textId="77777777" w:rsidTr="00DB15D1">
        <w:trPr>
          <w:trHeight w:val="1393"/>
        </w:trPr>
        <w:tc>
          <w:tcPr>
            <w:tcW w:w="863" w:type="dxa"/>
            <w:tcBorders>
              <w:top w:val="nil"/>
              <w:left w:val="nil"/>
              <w:bottom w:val="nil"/>
              <w:right w:val="nil"/>
            </w:tcBorders>
            <w:shd w:val="clear" w:color="auto" w:fill="auto"/>
            <w:noWrap/>
            <w:vAlign w:val="center"/>
            <w:hideMark/>
          </w:tcPr>
          <w:p w14:paraId="4A0933A9" w14:textId="77777777" w:rsidR="00DB15D1" w:rsidRPr="00EB2238" w:rsidRDefault="00DB15D1" w:rsidP="002C66F8">
            <w:pPr>
              <w:jc w:val="center"/>
              <w:rPr>
                <w:rFonts w:cs="Calibri"/>
                <w:color w:val="000000"/>
                <w:lang w:eastAsia="en-GB"/>
              </w:rPr>
            </w:pPr>
            <w:r w:rsidRPr="00EB2238">
              <w:rPr>
                <w:rFonts w:cs="Calibri"/>
                <w:color w:val="000000"/>
                <w:lang w:eastAsia="en-GB"/>
              </w:rPr>
              <w:t>PART B: CPAP</w:t>
            </w:r>
          </w:p>
        </w:tc>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FC65D" w14:textId="77777777" w:rsidR="00DB15D1" w:rsidRPr="00EB2238" w:rsidRDefault="00DB15D1" w:rsidP="002C66F8">
            <w:pPr>
              <w:rPr>
                <w:rFonts w:cs="Calibri"/>
                <w:color w:val="000000"/>
                <w:lang w:eastAsia="en-GB"/>
              </w:rPr>
            </w:pPr>
            <w:r w:rsidRPr="00EB2238">
              <w:rPr>
                <w:rFonts w:cs="Calibri"/>
                <w:color w:val="000000"/>
                <w:lang w:eastAsia="en-GB"/>
              </w:rPr>
              <w:t>Please set out the maximum number of COVID</w:t>
            </w:r>
            <w:r>
              <w:rPr>
                <w:rFonts w:cs="Calibri"/>
                <w:color w:val="000000"/>
                <w:lang w:eastAsia="en-GB"/>
              </w:rPr>
              <w:t>-19</w:t>
            </w:r>
            <w:r w:rsidRPr="00EB2238">
              <w:rPr>
                <w:rFonts w:cs="Calibri"/>
                <w:color w:val="000000"/>
                <w:lang w:eastAsia="en-GB"/>
              </w:rPr>
              <w:t xml:space="preserve"> patients (at any one time) that could be provided CPAP in your NHS Board, should it be required</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1E39D42D" w14:textId="77777777" w:rsidR="00DB15D1" w:rsidRPr="00EB2238" w:rsidRDefault="00DB15D1" w:rsidP="002C66F8">
            <w:pPr>
              <w:jc w:val="center"/>
              <w:rPr>
                <w:rFonts w:cs="Calibri"/>
                <w:color w:val="000000"/>
                <w:lang w:eastAsia="en-GB"/>
              </w:rPr>
            </w:pPr>
            <w:r>
              <w:rPr>
                <w:rFonts w:cs="Calibri"/>
                <w:color w:val="000000"/>
                <w:lang w:eastAsia="en-GB"/>
              </w:rPr>
              <w:t>19</w:t>
            </w:r>
            <w:r w:rsidRPr="00EB2238">
              <w:rPr>
                <w:rFonts w:cs="Calibri"/>
                <w:color w:val="000000"/>
                <w:lang w:eastAsia="en-GB"/>
              </w:rPr>
              <w:t> </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2B8D7586" w14:textId="77777777" w:rsidR="00DB15D1" w:rsidRPr="00EB2238" w:rsidRDefault="00DB15D1" w:rsidP="002C66F8">
            <w:pPr>
              <w:jc w:val="center"/>
              <w:rPr>
                <w:rFonts w:cs="Calibri"/>
                <w:color w:val="000000"/>
                <w:lang w:eastAsia="en-GB"/>
              </w:rPr>
            </w:pPr>
            <w:r>
              <w:rPr>
                <w:rFonts w:cs="Calibri"/>
                <w:color w:val="000000"/>
                <w:lang w:eastAsia="en-GB"/>
              </w:rPr>
              <w:t>40</w:t>
            </w:r>
          </w:p>
        </w:tc>
        <w:tc>
          <w:tcPr>
            <w:tcW w:w="1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271D7" w14:textId="77777777" w:rsidR="00DB15D1" w:rsidRPr="00DB15D1" w:rsidRDefault="00DB15D1" w:rsidP="002C66F8">
            <w:pPr>
              <w:jc w:val="center"/>
              <w:rPr>
                <w:rFonts w:cs="Calibri"/>
                <w:color w:val="000000"/>
                <w:lang w:eastAsia="en-GB"/>
              </w:rPr>
            </w:pPr>
            <w:r w:rsidRPr="00DB15D1">
              <w:rPr>
                <w:rFonts w:cs="Calibri"/>
                <w:color w:val="000000"/>
                <w:lang w:eastAsia="en-GB"/>
              </w:rPr>
              <w:t>65</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2EFB" w14:textId="77777777" w:rsidR="00DB15D1" w:rsidRPr="00DB15D1" w:rsidRDefault="00DB15D1" w:rsidP="002C66F8">
            <w:pPr>
              <w:jc w:val="center"/>
              <w:rPr>
                <w:rFonts w:cs="Calibri"/>
                <w:color w:val="000000"/>
                <w:lang w:eastAsia="en-GB"/>
              </w:rPr>
            </w:pPr>
          </w:p>
        </w:tc>
        <w:tc>
          <w:tcPr>
            <w:tcW w:w="1958" w:type="dxa"/>
            <w:gridSpan w:val="2"/>
            <w:tcBorders>
              <w:top w:val="single" w:sz="4" w:space="0" w:color="auto"/>
              <w:left w:val="single" w:sz="4" w:space="0" w:color="auto"/>
              <w:bottom w:val="single" w:sz="4" w:space="0" w:color="auto"/>
              <w:right w:val="nil"/>
            </w:tcBorders>
            <w:shd w:val="clear" w:color="auto" w:fill="auto"/>
            <w:noWrap/>
            <w:vAlign w:val="center"/>
            <w:hideMark/>
          </w:tcPr>
          <w:p w14:paraId="27B51FFD" w14:textId="77777777" w:rsidR="00DB15D1" w:rsidRPr="00DB15D1" w:rsidRDefault="00DB15D1" w:rsidP="002C66F8">
            <w:pPr>
              <w:jc w:val="center"/>
              <w:rPr>
                <w:rFonts w:cs="Calibri"/>
                <w:color w:val="000000"/>
                <w:lang w:eastAsia="en-GB"/>
              </w:rPr>
            </w:pPr>
            <w:r w:rsidRPr="00DB15D1">
              <w:rPr>
                <w:rFonts w:cs="Calibri"/>
                <w:color w:val="000000"/>
                <w:lang w:eastAsia="en-GB"/>
              </w:rPr>
              <w:t>15 additional beds able to support CPAP already open above baseline</w:t>
            </w:r>
          </w:p>
        </w:tc>
        <w:tc>
          <w:tcPr>
            <w:tcW w:w="26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8E75A" w14:textId="77777777" w:rsidR="00DB15D1" w:rsidRPr="004963E7" w:rsidRDefault="00DB15D1" w:rsidP="002C66F8">
            <w:pPr>
              <w:rPr>
                <w:rFonts w:cs="Calibri"/>
                <w:bCs/>
                <w:color w:val="000000"/>
                <w:lang w:eastAsia="en-GB"/>
              </w:rPr>
            </w:pPr>
            <w:r w:rsidRPr="004963E7">
              <w:rPr>
                <w:rFonts w:cs="Calibri"/>
                <w:bCs/>
                <w:color w:val="000000"/>
                <w:lang w:eastAsia="en-GB"/>
              </w:rPr>
              <w:t>This is difficult to quantify as CPAP is only one interve</w:t>
            </w:r>
            <w:r>
              <w:rPr>
                <w:rFonts w:cs="Calibri"/>
                <w:bCs/>
                <w:color w:val="000000"/>
                <w:lang w:eastAsia="en-GB"/>
              </w:rPr>
              <w:t>ntion offered by these services</w:t>
            </w:r>
            <w:r w:rsidRPr="004963E7">
              <w:rPr>
                <w:rFonts w:cs="Calibri"/>
                <w:bCs/>
                <w:color w:val="000000"/>
                <w:lang w:eastAsia="en-GB"/>
              </w:rPr>
              <w:t>. MHDU in particular meets a</w:t>
            </w:r>
            <w:r>
              <w:rPr>
                <w:rFonts w:cs="Calibri"/>
                <w:bCs/>
                <w:color w:val="000000"/>
                <w:lang w:eastAsia="en-GB"/>
              </w:rPr>
              <w:t xml:space="preserve"> range of level 2 support needs</w:t>
            </w:r>
            <w:r w:rsidRPr="004963E7">
              <w:rPr>
                <w:rFonts w:cs="Calibri"/>
                <w:bCs/>
                <w:color w:val="000000"/>
                <w:lang w:eastAsia="en-GB"/>
              </w:rPr>
              <w:t>. ICU can also provide CPAP. Planning for this area is still ongoing</w:t>
            </w:r>
          </w:p>
        </w:tc>
      </w:tr>
      <w:tr w:rsidR="00DB15D1" w:rsidRPr="00EB2238" w14:paraId="5E0B0BE7" w14:textId="77777777" w:rsidTr="00DB15D1">
        <w:trPr>
          <w:trHeight w:val="1507"/>
        </w:trPr>
        <w:tc>
          <w:tcPr>
            <w:tcW w:w="863" w:type="dxa"/>
            <w:tcBorders>
              <w:top w:val="nil"/>
              <w:left w:val="nil"/>
              <w:bottom w:val="nil"/>
              <w:right w:val="nil"/>
            </w:tcBorders>
            <w:shd w:val="clear" w:color="auto" w:fill="auto"/>
            <w:noWrap/>
            <w:vAlign w:val="center"/>
            <w:hideMark/>
          </w:tcPr>
          <w:p w14:paraId="4DF7496F" w14:textId="77777777" w:rsidR="00DB15D1" w:rsidRPr="00EB2238" w:rsidRDefault="00DB15D1" w:rsidP="002C66F8">
            <w:pPr>
              <w:jc w:val="center"/>
              <w:rPr>
                <w:rFonts w:cs="Calibri"/>
                <w:color w:val="000000"/>
                <w:lang w:eastAsia="en-GB"/>
              </w:rPr>
            </w:pPr>
            <w:r w:rsidRPr="00EB2238">
              <w:rPr>
                <w:rFonts w:cs="Calibri"/>
                <w:color w:val="000000"/>
                <w:lang w:eastAsia="en-GB"/>
              </w:rPr>
              <w:t>PART C: Acute</w:t>
            </w:r>
          </w:p>
        </w:tc>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91865" w14:textId="77777777" w:rsidR="00DB15D1" w:rsidRPr="00EB2238" w:rsidRDefault="00DB15D1" w:rsidP="002C66F8">
            <w:pPr>
              <w:rPr>
                <w:rFonts w:cs="Calibri"/>
                <w:color w:val="000000"/>
                <w:lang w:eastAsia="en-GB"/>
              </w:rPr>
            </w:pPr>
            <w:r w:rsidRPr="00EB2238">
              <w:rPr>
                <w:rFonts w:cs="Calibri"/>
                <w:color w:val="000000"/>
                <w:lang w:eastAsia="en-GB"/>
              </w:rPr>
              <w:t>Please set out the maximum number of acute beds that your NHS Board would re-provision for COVID</w:t>
            </w:r>
            <w:r>
              <w:rPr>
                <w:rFonts w:cs="Calibri"/>
                <w:color w:val="000000"/>
                <w:lang w:eastAsia="en-GB"/>
              </w:rPr>
              <w:t>-19</w:t>
            </w:r>
            <w:r w:rsidRPr="00EB2238">
              <w:rPr>
                <w:rFonts w:cs="Calibri"/>
                <w:color w:val="000000"/>
                <w:lang w:eastAsia="en-GB"/>
              </w:rPr>
              <w:t xml:space="preserve"> patients (share of 3,000 nationally), should it be required</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17B991D7" w14:textId="77777777" w:rsidR="00DB15D1" w:rsidRPr="00EB2238" w:rsidRDefault="00DB15D1" w:rsidP="002C66F8">
            <w:pPr>
              <w:jc w:val="center"/>
              <w:rPr>
                <w:rFonts w:cs="Calibri"/>
                <w:color w:val="000000"/>
                <w:lang w:eastAsia="en-GB"/>
              </w:rPr>
            </w:pPr>
            <w:r w:rsidRPr="00EB2238">
              <w:rPr>
                <w:rFonts w:cs="Calibri"/>
                <w:color w:val="000000"/>
                <w:lang w:eastAsia="en-GB"/>
              </w:rPr>
              <w:t> </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B2F5" w14:textId="77777777" w:rsidR="00DB15D1" w:rsidRPr="00EB2238" w:rsidRDefault="00DB15D1" w:rsidP="002C66F8">
            <w:pPr>
              <w:jc w:val="center"/>
              <w:rPr>
                <w:rFonts w:cs="Calibri"/>
                <w:color w:val="000000"/>
                <w:lang w:eastAsia="en-GB"/>
              </w:rPr>
            </w:pPr>
          </w:p>
        </w:tc>
        <w:tc>
          <w:tcPr>
            <w:tcW w:w="1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3046" w14:textId="77777777" w:rsidR="00DB15D1" w:rsidRPr="00EB2238" w:rsidRDefault="00DB15D1" w:rsidP="002C66F8">
            <w:pPr>
              <w:jc w:val="center"/>
              <w:rPr>
                <w:rFonts w:ascii="Times New Roman" w:hAnsi="Times New Roman"/>
                <w:sz w:val="20"/>
                <w:lang w:eastAsia="en-GB"/>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AF461" w14:textId="77777777" w:rsidR="00DB15D1" w:rsidRPr="00EB2238" w:rsidRDefault="00DB15D1" w:rsidP="002C66F8">
            <w:pPr>
              <w:jc w:val="center"/>
              <w:rPr>
                <w:rFonts w:ascii="Times New Roman" w:hAnsi="Times New Roman"/>
                <w:sz w:val="20"/>
                <w:lang w:eastAsia="en-GB"/>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DE5F5" w14:textId="77777777" w:rsidR="00DB15D1" w:rsidRPr="004963E7" w:rsidRDefault="00DB15D1" w:rsidP="002C66F8">
            <w:pPr>
              <w:jc w:val="center"/>
              <w:rPr>
                <w:rFonts w:cs="Calibri"/>
                <w:bCs/>
                <w:color w:val="000000"/>
                <w:lang w:eastAsia="en-GB"/>
              </w:rPr>
            </w:pPr>
          </w:p>
        </w:tc>
        <w:tc>
          <w:tcPr>
            <w:tcW w:w="26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BD51B" w14:textId="77777777" w:rsidR="00DB15D1" w:rsidRPr="004963E7" w:rsidRDefault="00DB15D1" w:rsidP="002C66F8">
            <w:pPr>
              <w:rPr>
                <w:rFonts w:cs="Calibri"/>
                <w:bCs/>
                <w:color w:val="000000"/>
                <w:lang w:eastAsia="en-GB"/>
              </w:rPr>
            </w:pPr>
            <w:r w:rsidRPr="004963E7">
              <w:rPr>
                <w:rFonts w:cs="Calibri"/>
                <w:bCs/>
                <w:color w:val="000000"/>
                <w:lang w:eastAsia="en-GB"/>
              </w:rPr>
              <w:t xml:space="preserve">The Winter Plan sets a base position of 210 additional beds with escalation for a further 105 in the event of ‘in extremis’ / surge conditions that have been modelled. </w:t>
            </w:r>
          </w:p>
        </w:tc>
      </w:tr>
    </w:tbl>
    <w:p w14:paraId="68D4855E" w14:textId="77777777" w:rsidR="00DB15D1" w:rsidRDefault="00DB15D1" w:rsidP="00DB15D1"/>
    <w:p w14:paraId="3B038CD2" w14:textId="77777777" w:rsidR="00EB2238" w:rsidRDefault="00EB2238" w:rsidP="00BA5995">
      <w:pPr>
        <w:tabs>
          <w:tab w:val="left" w:pos="720"/>
          <w:tab w:val="left" w:pos="1440"/>
          <w:tab w:val="left" w:pos="2160"/>
          <w:tab w:val="left" w:pos="2880"/>
          <w:tab w:val="right" w:pos="9907"/>
        </w:tabs>
        <w:jc w:val="right"/>
      </w:pPr>
    </w:p>
    <w:p w14:paraId="123E30C1" w14:textId="77777777" w:rsidR="00BA5995" w:rsidRDefault="00BA5995">
      <w:pPr>
        <w:rPr>
          <w:b/>
        </w:rPr>
      </w:pPr>
      <w:r>
        <w:rPr>
          <w:b/>
        </w:rPr>
        <w:br w:type="page"/>
      </w:r>
    </w:p>
    <w:p w14:paraId="76E11521" w14:textId="77777777" w:rsidR="00241042" w:rsidRDefault="00241042" w:rsidP="00BA5995">
      <w:pPr>
        <w:tabs>
          <w:tab w:val="left" w:pos="720"/>
          <w:tab w:val="left" w:pos="1440"/>
          <w:tab w:val="left" w:pos="2160"/>
          <w:tab w:val="left" w:pos="2880"/>
          <w:tab w:val="right" w:pos="9907"/>
        </w:tabs>
        <w:jc w:val="right"/>
        <w:rPr>
          <w:b/>
        </w:rPr>
      </w:pPr>
      <w:r>
        <w:rPr>
          <w:b/>
        </w:rPr>
        <w:t>Annex B</w:t>
      </w:r>
    </w:p>
    <w:p w14:paraId="33F49BF5" w14:textId="77777777" w:rsidR="00241042" w:rsidRDefault="00241042" w:rsidP="00BA5995">
      <w:pPr>
        <w:tabs>
          <w:tab w:val="left" w:pos="720"/>
          <w:tab w:val="left" w:pos="1440"/>
          <w:tab w:val="left" w:pos="2160"/>
          <w:tab w:val="left" w:pos="2880"/>
          <w:tab w:val="right" w:pos="9907"/>
        </w:tabs>
        <w:jc w:val="right"/>
        <w:rPr>
          <w:b/>
        </w:rPr>
      </w:pPr>
    </w:p>
    <w:p w14:paraId="4A0FE157" w14:textId="77777777" w:rsidR="00EB2238" w:rsidRPr="00793595" w:rsidRDefault="00EB2238" w:rsidP="00EB2238">
      <w:pPr>
        <w:spacing w:line="360" w:lineRule="auto"/>
        <w:jc w:val="center"/>
        <w:rPr>
          <w:rFonts w:ascii="Arial Bold" w:hAnsi="Arial Bold" w:cs="Arial"/>
          <w:b/>
        </w:rPr>
      </w:pPr>
      <w:r>
        <w:rPr>
          <w:rFonts w:ascii="Arial Bold" w:hAnsi="Arial Bold" w:cs="Arial"/>
          <w:b/>
          <w:noProof/>
          <w:color w:val="2B579A"/>
          <w:shd w:val="clear" w:color="auto" w:fill="E6E6E6"/>
          <w:lang w:eastAsia="en-GB"/>
        </w:rPr>
        <w:drawing>
          <wp:anchor distT="0" distB="0" distL="114300" distR="114300" simplePos="0" relativeHeight="251663360" behindDoc="0" locked="0" layoutInCell="1" allowOverlap="1" wp14:anchorId="1263F30A" wp14:editId="1F6F72D8">
            <wp:simplePos x="0" y="0"/>
            <wp:positionH relativeFrom="column">
              <wp:posOffset>8495937</wp:posOffset>
            </wp:positionH>
            <wp:positionV relativeFrom="paragraph">
              <wp:posOffset>12510</wp:posOffset>
            </wp:positionV>
            <wp:extent cx="619125" cy="666750"/>
            <wp:effectExtent l="19050" t="0" r="9525" b="0"/>
            <wp:wrapSquare wrapText="bothSides"/>
            <wp:docPr id="2" name="Picture 1" descr="NSS_logo3.3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_logo3.3_colour.jpg"/>
                    <pic:cNvPicPr/>
                  </pic:nvPicPr>
                  <pic:blipFill>
                    <a:blip r:embed="rId25" cstate="print"/>
                    <a:stretch>
                      <a:fillRect/>
                    </a:stretch>
                  </pic:blipFill>
                  <pic:spPr>
                    <a:xfrm>
                      <a:off x="0" y="0"/>
                      <a:ext cx="619125" cy="666750"/>
                    </a:xfrm>
                    <a:prstGeom prst="rect">
                      <a:avLst/>
                    </a:prstGeom>
                  </pic:spPr>
                </pic:pic>
              </a:graphicData>
            </a:graphic>
          </wp:anchor>
        </w:drawing>
      </w:r>
      <w:r>
        <w:rPr>
          <w:rFonts w:ascii="Arial Bold" w:hAnsi="Arial Bold" w:cs="Arial"/>
          <w:b/>
          <w:noProof/>
          <w:color w:val="2B579A"/>
          <w:shd w:val="clear" w:color="auto" w:fill="E6E6E6"/>
          <w:lang w:eastAsia="en-GB"/>
        </w:rPr>
        <w:drawing>
          <wp:anchor distT="0" distB="0" distL="114300" distR="114300" simplePos="0" relativeHeight="251662336" behindDoc="0" locked="0" layoutInCell="1" allowOverlap="1" wp14:anchorId="11958264" wp14:editId="2FB7F977">
            <wp:simplePos x="0" y="0"/>
            <wp:positionH relativeFrom="column">
              <wp:posOffset>-207645</wp:posOffset>
            </wp:positionH>
            <wp:positionV relativeFrom="paragraph">
              <wp:posOffset>635</wp:posOffset>
            </wp:positionV>
            <wp:extent cx="1314450" cy="523875"/>
            <wp:effectExtent l="19050" t="0" r="0" b="0"/>
            <wp:wrapSquare wrapText="bothSides"/>
            <wp:docPr id="1" name="Picture 0" descr="HPS_logo5.0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_logo5.0_colour.jpg"/>
                    <pic:cNvPicPr/>
                  </pic:nvPicPr>
                  <pic:blipFill>
                    <a:blip r:embed="rId26" cstate="print"/>
                    <a:stretch>
                      <a:fillRect/>
                    </a:stretch>
                  </pic:blipFill>
                  <pic:spPr>
                    <a:xfrm>
                      <a:off x="0" y="0"/>
                      <a:ext cx="1314450" cy="523875"/>
                    </a:xfrm>
                    <a:prstGeom prst="rect">
                      <a:avLst/>
                    </a:prstGeom>
                  </pic:spPr>
                </pic:pic>
              </a:graphicData>
            </a:graphic>
          </wp:anchor>
        </w:drawing>
      </w:r>
      <w:r w:rsidRPr="00793595">
        <w:rPr>
          <w:rFonts w:ascii="Arial Bold" w:hAnsi="Arial Bold" w:cs="Arial"/>
          <w:b/>
        </w:rPr>
        <w:t xml:space="preserve">Infection Prevention and Control </w:t>
      </w:r>
      <w:r>
        <w:rPr>
          <w:rFonts w:ascii="Arial Bold" w:hAnsi="Arial Bold" w:cs="Arial"/>
          <w:b/>
        </w:rPr>
        <w:t xml:space="preserve">COVID-19 Outbreak </w:t>
      </w:r>
      <w:r w:rsidRPr="00793595">
        <w:rPr>
          <w:rFonts w:ascii="Arial Bold" w:hAnsi="Arial Bold" w:cs="Arial"/>
          <w:b/>
        </w:rPr>
        <w:t>Checklist</w:t>
      </w:r>
    </w:p>
    <w:p w14:paraId="5E44B08D" w14:textId="77777777" w:rsidR="00EB2238" w:rsidRPr="00793595" w:rsidRDefault="00EB2238" w:rsidP="00EB2238">
      <w:pPr>
        <w:spacing w:after="120" w:line="360" w:lineRule="auto"/>
        <w:jc w:val="center"/>
        <w:rPr>
          <w:rFonts w:ascii="Arial Bold" w:hAnsi="Arial Bold" w:cs="Arial"/>
          <w:b/>
        </w:rPr>
      </w:pPr>
      <w:r w:rsidRPr="00793595">
        <w:rPr>
          <w:rFonts w:ascii="Arial Bold" w:hAnsi="Arial Bold" w:cs="Arial"/>
          <w:b/>
        </w:rPr>
        <w:t xml:space="preserve">(Refer to the National Infection Prevention and Control Manual (NIPCM) for further information </w:t>
      </w:r>
      <w:hyperlink r:id="rId27" w:history="1">
        <w:r w:rsidRPr="00793595">
          <w:rPr>
            <w:rStyle w:val="Hyperlink"/>
            <w:rFonts w:ascii="Arial Bold" w:hAnsi="Arial Bold" w:cs="Arial"/>
            <w:b/>
          </w:rPr>
          <w:t>http://www.nipcm.hps.scot.nhs.uk/</w:t>
        </w:r>
      </w:hyperlink>
      <w:r w:rsidRPr="00793595">
        <w:rPr>
          <w:rFonts w:ascii="Arial Bold" w:hAnsi="Arial Bold" w:cs="Arial"/>
          <w:b/>
        </w:rPr>
        <w:t xml:space="preserve"> )</w:t>
      </w:r>
    </w:p>
    <w:p w14:paraId="0C360B49" w14:textId="77777777" w:rsidR="00EB2238" w:rsidRDefault="00EB2238" w:rsidP="00BA5995">
      <w:pPr>
        <w:tabs>
          <w:tab w:val="left" w:pos="720"/>
          <w:tab w:val="left" w:pos="1440"/>
          <w:tab w:val="left" w:pos="2160"/>
          <w:tab w:val="left" w:pos="2880"/>
          <w:tab w:val="right" w:pos="9907"/>
        </w:tabs>
        <w:jc w:val="right"/>
        <w:rPr>
          <w:b/>
        </w:rPr>
      </w:pPr>
    </w:p>
    <w:tbl>
      <w:tblPr>
        <w:tblW w:w="5073" w:type="pct"/>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97"/>
        <w:gridCol w:w="522"/>
        <w:gridCol w:w="522"/>
        <w:gridCol w:w="522"/>
        <w:gridCol w:w="522"/>
        <w:gridCol w:w="646"/>
      </w:tblGrid>
      <w:tr w:rsidR="00EB2238" w:rsidRPr="00793595" w14:paraId="2EE3168E" w14:textId="77777777" w:rsidTr="003A7E25">
        <w:trPr>
          <w:cantSplit/>
          <w:trHeight w:val="347"/>
        </w:trPr>
        <w:tc>
          <w:tcPr>
            <w:tcW w:w="15845" w:type="dxa"/>
            <w:gridSpan w:val="6"/>
            <w:tcBorders>
              <w:top w:val="single" w:sz="12" w:space="0" w:color="auto"/>
              <w:left w:val="single" w:sz="12" w:space="0" w:color="auto"/>
              <w:bottom w:val="single" w:sz="12" w:space="0" w:color="auto"/>
            </w:tcBorders>
            <w:shd w:val="clear" w:color="auto" w:fill="ACB9CA" w:themeFill="text2" w:themeFillTint="66"/>
            <w:vAlign w:val="center"/>
          </w:tcPr>
          <w:p w14:paraId="105B9EE1" w14:textId="77777777" w:rsidR="00EB2238" w:rsidRDefault="00EB2238" w:rsidP="003A7E25">
            <w:pPr>
              <w:jc w:val="both"/>
              <w:rPr>
                <w:rFonts w:cs="Arial"/>
                <w:b/>
                <w:bCs/>
              </w:rPr>
            </w:pPr>
            <w:r>
              <w:rPr>
                <w:rFonts w:cs="Arial"/>
                <w:b/>
                <w:bCs/>
              </w:rPr>
              <w:t>This COVID-19 tool is designed for the control of incidents and outbreak in healthcare settings.</w:t>
            </w:r>
          </w:p>
          <w:p w14:paraId="25EAC96C" w14:textId="77777777" w:rsidR="00EB2238" w:rsidRDefault="00EB2238" w:rsidP="003A7E25">
            <w:pPr>
              <w:jc w:val="both"/>
              <w:rPr>
                <w:rFonts w:cs="Arial"/>
                <w:b/>
                <w:bCs/>
              </w:rPr>
            </w:pPr>
          </w:p>
          <w:p w14:paraId="3B3E0A1A" w14:textId="77777777" w:rsidR="00EB2238" w:rsidRDefault="00EB2238" w:rsidP="003A7E25">
            <w:pPr>
              <w:jc w:val="both"/>
              <w:rPr>
                <w:rFonts w:cs="Arial"/>
                <w:b/>
                <w:bCs/>
              </w:rPr>
            </w:pPr>
            <w:r w:rsidRPr="00E44314">
              <w:rPr>
                <w:rFonts w:cs="Arial"/>
                <w:b/>
                <w:bCs/>
              </w:rPr>
              <w:t>Definitions: 2 or more confirmed or suspected cases of COVID</w:t>
            </w:r>
            <w:r w:rsidR="00602DF2">
              <w:rPr>
                <w:rFonts w:cs="Arial"/>
                <w:b/>
                <w:bCs/>
              </w:rPr>
              <w:t>-19</w:t>
            </w:r>
            <w:r w:rsidRPr="00E44314">
              <w:rPr>
                <w:rFonts w:cs="Arial"/>
                <w:b/>
                <w:bCs/>
              </w:rPr>
              <w:t xml:space="preserve"> within the same area within 14 days</w:t>
            </w:r>
            <w:r>
              <w:rPr>
                <w:rFonts w:cs="Arial"/>
                <w:b/>
                <w:bCs/>
              </w:rPr>
              <w:t xml:space="preserve"> where cross transmission has been identified.</w:t>
            </w:r>
          </w:p>
          <w:p w14:paraId="5616676D" w14:textId="77777777" w:rsidR="00EB2238" w:rsidRDefault="00EB2238" w:rsidP="003A7E25">
            <w:pPr>
              <w:jc w:val="both"/>
              <w:rPr>
                <w:rFonts w:cs="Arial"/>
                <w:b/>
                <w:bCs/>
              </w:rPr>
            </w:pPr>
            <w:r>
              <w:rPr>
                <w:rFonts w:cs="Arial"/>
                <w:b/>
                <w:bCs/>
              </w:rPr>
              <w:t>Confirmed case: anyone testing positive for COVID</w:t>
            </w:r>
            <w:r w:rsidR="00602DF2">
              <w:rPr>
                <w:rFonts w:cs="Arial"/>
                <w:b/>
                <w:bCs/>
              </w:rPr>
              <w:t>-19</w:t>
            </w:r>
          </w:p>
          <w:p w14:paraId="348AB496" w14:textId="77777777" w:rsidR="00EB2238" w:rsidRDefault="00EB2238" w:rsidP="003A7E25">
            <w:pPr>
              <w:jc w:val="both"/>
              <w:rPr>
                <w:rFonts w:cs="Arial"/>
                <w:b/>
                <w:bCs/>
              </w:rPr>
            </w:pPr>
            <w:r>
              <w:rPr>
                <w:rFonts w:cs="Arial"/>
                <w:b/>
                <w:bCs/>
              </w:rPr>
              <w:t xml:space="preserve">Suspected case: anyone experiencing </w:t>
            </w:r>
            <w:hyperlink r:id="rId28" w:history="1">
              <w:r w:rsidRPr="00B8675F">
                <w:rPr>
                  <w:rStyle w:val="Hyperlink"/>
                  <w:rFonts w:cs="Arial"/>
                  <w:b/>
                  <w:bCs/>
                </w:rPr>
                <w:t>symptoms</w:t>
              </w:r>
            </w:hyperlink>
            <w:r>
              <w:rPr>
                <w:rFonts w:cs="Arial"/>
                <w:b/>
                <w:bCs/>
              </w:rPr>
              <w:t xml:space="preserve"> indicative of COVID (not yet confirmed by virology) </w:t>
            </w:r>
          </w:p>
          <w:p w14:paraId="483EBF39" w14:textId="77777777" w:rsidR="00EB2238" w:rsidRDefault="00EB2238" w:rsidP="003A7E25">
            <w:pPr>
              <w:jc w:val="center"/>
              <w:rPr>
                <w:rFonts w:cs="Arial"/>
                <w:b/>
                <w:bCs/>
              </w:rPr>
            </w:pPr>
          </w:p>
          <w:p w14:paraId="2A3ADAA8" w14:textId="77777777" w:rsidR="00EB2238" w:rsidRPr="00793595" w:rsidRDefault="00EB2238" w:rsidP="003A7E25">
            <w:pPr>
              <w:rPr>
                <w:rFonts w:cs="Arial"/>
                <w:b/>
                <w:bCs/>
              </w:rPr>
            </w:pPr>
            <w:r>
              <w:rPr>
                <w:rFonts w:cs="Arial"/>
                <w:b/>
                <w:bCs/>
              </w:rPr>
              <w:t>This tool can be used within a COVID</w:t>
            </w:r>
            <w:r w:rsidR="00602DF2">
              <w:rPr>
                <w:rFonts w:cs="Arial"/>
                <w:b/>
                <w:bCs/>
              </w:rPr>
              <w:t>-19</w:t>
            </w:r>
            <w:r>
              <w:rPr>
                <w:rFonts w:cs="Arial"/>
                <w:b/>
                <w:bCs/>
              </w:rPr>
              <w:t xml:space="preserve"> ward or when there is an individual case or multiple cases.</w:t>
            </w:r>
          </w:p>
        </w:tc>
      </w:tr>
      <w:tr w:rsidR="00EB2238" w:rsidRPr="00BF417B" w14:paraId="32511317" w14:textId="77777777" w:rsidTr="003A7E25">
        <w:trPr>
          <w:trHeight w:val="280"/>
        </w:trPr>
        <w:tc>
          <w:tcPr>
            <w:tcW w:w="15845" w:type="dxa"/>
            <w:gridSpan w:val="6"/>
            <w:tcBorders>
              <w:top w:val="single" w:sz="12" w:space="0" w:color="auto"/>
              <w:left w:val="single" w:sz="12" w:space="0" w:color="auto"/>
              <w:bottom w:val="single" w:sz="12" w:space="0" w:color="auto"/>
            </w:tcBorders>
            <w:shd w:val="clear" w:color="auto" w:fill="D5DCE4" w:themeFill="text2" w:themeFillTint="33"/>
            <w:vAlign w:val="center"/>
          </w:tcPr>
          <w:p w14:paraId="58E50FEA" w14:textId="77777777" w:rsidR="00EB2238" w:rsidRDefault="00EB2238" w:rsidP="003A7E25">
            <w:pPr>
              <w:rPr>
                <w:rFonts w:eastAsia="Calibri" w:cs="Arial"/>
                <w:b/>
                <w:sz w:val="20"/>
              </w:rPr>
            </w:pPr>
            <w:r>
              <w:rPr>
                <w:rFonts w:eastAsia="Calibri" w:cs="Arial"/>
                <w:b/>
                <w:sz w:val="20"/>
              </w:rPr>
              <w:t>Standard Infection Control Precautions;</w:t>
            </w:r>
          </w:p>
          <w:p w14:paraId="66A0650A" w14:textId="77777777" w:rsidR="00EB2238" w:rsidRPr="00793595" w:rsidRDefault="00EB2238" w:rsidP="003A7E25">
            <w:pPr>
              <w:rPr>
                <w:rFonts w:eastAsia="Calibri" w:cs="Arial"/>
                <w:b/>
                <w:sz w:val="20"/>
              </w:rPr>
            </w:pPr>
            <w:r>
              <w:rPr>
                <w:rFonts w:eastAsia="Calibri" w:cs="Arial"/>
                <w:b/>
                <w:sz w:val="20"/>
              </w:rPr>
              <w:t xml:space="preserve">Apply to all staff,  </w:t>
            </w:r>
            <w:r>
              <w:rPr>
                <w:rStyle w:val="Strong"/>
                <w:rFonts w:cs="Arial"/>
                <w:color w:val="222222"/>
              </w:rPr>
              <w:t>in all care settings, at all times, for all patients when blood, body fluids or recognised/unrecognised source of infection are present.</w:t>
            </w:r>
          </w:p>
        </w:tc>
      </w:tr>
      <w:tr w:rsidR="00EB2238" w:rsidRPr="00BF417B" w14:paraId="6319AC4D" w14:textId="77777777" w:rsidTr="003A7E25">
        <w:trPr>
          <w:trHeight w:val="280"/>
        </w:trPr>
        <w:tc>
          <w:tcPr>
            <w:tcW w:w="15845" w:type="dxa"/>
            <w:gridSpan w:val="6"/>
            <w:tcBorders>
              <w:top w:val="single" w:sz="12" w:space="0" w:color="auto"/>
              <w:left w:val="single" w:sz="12" w:space="0" w:color="auto"/>
              <w:bottom w:val="single" w:sz="12" w:space="0" w:color="auto"/>
            </w:tcBorders>
            <w:shd w:val="clear" w:color="auto" w:fill="D5DCE4" w:themeFill="text2" w:themeFillTint="33"/>
            <w:vAlign w:val="center"/>
          </w:tcPr>
          <w:p w14:paraId="6B5626C1" w14:textId="77777777" w:rsidR="00EB2238" w:rsidRPr="00793595" w:rsidRDefault="00EB2238" w:rsidP="003A7E25">
            <w:pPr>
              <w:rPr>
                <w:rFonts w:eastAsia="Calibri" w:cs="Arial"/>
                <w:b/>
                <w:sz w:val="20"/>
              </w:rPr>
            </w:pPr>
            <w:r w:rsidRPr="00793595">
              <w:rPr>
                <w:rFonts w:eastAsia="Calibri" w:cs="Arial"/>
                <w:b/>
                <w:sz w:val="20"/>
              </w:rPr>
              <w:t>Patient Placement/Assessment of risk</w:t>
            </w:r>
            <w:r>
              <w:rPr>
                <w:rFonts w:eastAsia="Calibri" w:cs="Arial"/>
                <w:b/>
                <w:sz w:val="20"/>
              </w:rPr>
              <w:t xml:space="preserve">/Cohort area                                                                                                                                                                         </w:t>
            </w:r>
            <w:r w:rsidRPr="00793595">
              <w:rPr>
                <w:rFonts w:cs="Arial"/>
                <w:b/>
                <w:bCs/>
              </w:rPr>
              <w:t>Date</w:t>
            </w:r>
            <w:r>
              <w:rPr>
                <w:rFonts w:eastAsia="Calibri" w:cs="Arial"/>
                <w:b/>
                <w:sz w:val="20"/>
              </w:rPr>
              <w:t xml:space="preserve"> </w:t>
            </w:r>
          </w:p>
        </w:tc>
      </w:tr>
      <w:tr w:rsidR="00EB2238" w14:paraId="45D9D32B" w14:textId="77777777" w:rsidTr="003A7E25">
        <w:trPr>
          <w:cantSplit/>
          <w:trHeight w:val="200"/>
        </w:trPr>
        <w:tc>
          <w:tcPr>
            <w:tcW w:w="12900" w:type="dxa"/>
            <w:tcBorders>
              <w:top w:val="single" w:sz="12" w:space="0" w:color="auto"/>
              <w:left w:val="single" w:sz="12" w:space="0" w:color="auto"/>
              <w:bottom w:val="single" w:sz="6" w:space="0" w:color="auto"/>
              <w:right w:val="single" w:sz="12" w:space="0" w:color="auto"/>
            </w:tcBorders>
          </w:tcPr>
          <w:p w14:paraId="6AF3FF47" w14:textId="77777777" w:rsidR="00EB2238" w:rsidRPr="00BC077F" w:rsidRDefault="00EB2238" w:rsidP="003A7E25">
            <w:pPr>
              <w:rPr>
                <w:rFonts w:eastAsia="Calibri" w:cs="Arial"/>
                <w:sz w:val="20"/>
              </w:rPr>
            </w:pPr>
            <w:r>
              <w:rPr>
                <w:rFonts w:eastAsia="Calibri" w:cs="Arial"/>
                <w:sz w:val="20"/>
              </w:rPr>
              <w:t>P</w:t>
            </w:r>
            <w:r w:rsidRPr="00BC077F">
              <w:rPr>
                <w:rFonts w:eastAsia="Calibri" w:cs="Arial"/>
                <w:sz w:val="20"/>
              </w:rPr>
              <w:t>atient placement</w:t>
            </w:r>
            <w:r>
              <w:rPr>
                <w:rFonts w:eastAsia="Calibri" w:cs="Arial"/>
                <w:sz w:val="20"/>
              </w:rPr>
              <w:t xml:space="preserve"> is prioritised</w:t>
            </w:r>
            <w:r w:rsidRPr="00BC077F">
              <w:rPr>
                <w:rFonts w:eastAsia="Calibri" w:cs="Arial"/>
                <w:sz w:val="20"/>
              </w:rPr>
              <w:t xml:space="preserve"> in a suitable area pending investigation</w:t>
            </w:r>
            <w:r>
              <w:rPr>
                <w:rFonts w:eastAsia="Calibri" w:cs="Arial"/>
                <w:sz w:val="20"/>
              </w:rPr>
              <w:t xml:space="preserve"> such as for a single case</w:t>
            </w:r>
            <w:r w:rsidRPr="00BC077F">
              <w:rPr>
                <w:rFonts w:eastAsia="Calibri" w:cs="Arial"/>
                <w:sz w:val="20"/>
              </w:rPr>
              <w:t xml:space="preserve"> i.e. </w:t>
            </w:r>
            <w:r>
              <w:rPr>
                <w:rFonts w:eastAsia="Calibri" w:cs="Arial"/>
                <w:sz w:val="20"/>
              </w:rPr>
              <w:t xml:space="preserve">single </w:t>
            </w:r>
            <w:r w:rsidRPr="00BC077F">
              <w:rPr>
                <w:rFonts w:eastAsia="Calibri" w:cs="Arial"/>
                <w:sz w:val="20"/>
              </w:rPr>
              <w:t>room with clinical wash hand basin</w:t>
            </w:r>
            <w:r>
              <w:rPr>
                <w:rFonts w:eastAsia="Calibri" w:cs="Arial"/>
                <w:sz w:val="20"/>
              </w:rPr>
              <w:t xml:space="preserve"> and en-suite facilities </w:t>
            </w:r>
          </w:p>
        </w:tc>
        <w:tc>
          <w:tcPr>
            <w:tcW w:w="561" w:type="dxa"/>
            <w:tcBorders>
              <w:top w:val="single" w:sz="12" w:space="0" w:color="auto"/>
              <w:bottom w:val="single" w:sz="6" w:space="0" w:color="auto"/>
            </w:tcBorders>
          </w:tcPr>
          <w:p w14:paraId="2D9549EB" w14:textId="77777777" w:rsidR="00EB2238" w:rsidRDefault="00EB2238" w:rsidP="003A7E25">
            <w:pPr>
              <w:rPr>
                <w:rFonts w:eastAsia="Calibri" w:cs="Arial"/>
              </w:rPr>
            </w:pPr>
          </w:p>
        </w:tc>
        <w:tc>
          <w:tcPr>
            <w:tcW w:w="561" w:type="dxa"/>
            <w:tcBorders>
              <w:top w:val="single" w:sz="12" w:space="0" w:color="auto"/>
              <w:bottom w:val="single" w:sz="6" w:space="0" w:color="auto"/>
            </w:tcBorders>
          </w:tcPr>
          <w:p w14:paraId="5341916A" w14:textId="77777777" w:rsidR="00EB2238" w:rsidRDefault="00EB2238" w:rsidP="003A7E25">
            <w:pPr>
              <w:rPr>
                <w:rFonts w:eastAsia="Calibri" w:cs="Arial"/>
              </w:rPr>
            </w:pPr>
          </w:p>
        </w:tc>
        <w:tc>
          <w:tcPr>
            <w:tcW w:w="561" w:type="dxa"/>
            <w:tcBorders>
              <w:top w:val="single" w:sz="12" w:space="0" w:color="auto"/>
              <w:bottom w:val="single" w:sz="6" w:space="0" w:color="auto"/>
            </w:tcBorders>
          </w:tcPr>
          <w:p w14:paraId="15746F92" w14:textId="77777777" w:rsidR="00EB2238" w:rsidRDefault="00EB2238" w:rsidP="003A7E25">
            <w:pPr>
              <w:rPr>
                <w:rFonts w:eastAsia="Calibri" w:cs="Arial"/>
              </w:rPr>
            </w:pPr>
          </w:p>
        </w:tc>
        <w:tc>
          <w:tcPr>
            <w:tcW w:w="561" w:type="dxa"/>
            <w:tcBorders>
              <w:top w:val="single" w:sz="12" w:space="0" w:color="auto"/>
              <w:bottom w:val="single" w:sz="6" w:space="0" w:color="auto"/>
            </w:tcBorders>
          </w:tcPr>
          <w:p w14:paraId="2EE8E245" w14:textId="77777777" w:rsidR="00EB2238" w:rsidRDefault="00EB2238" w:rsidP="003A7E25">
            <w:pPr>
              <w:rPr>
                <w:rFonts w:eastAsia="Calibri" w:cs="Arial"/>
              </w:rPr>
            </w:pPr>
          </w:p>
        </w:tc>
        <w:tc>
          <w:tcPr>
            <w:tcW w:w="701" w:type="dxa"/>
            <w:tcBorders>
              <w:top w:val="single" w:sz="12" w:space="0" w:color="auto"/>
              <w:bottom w:val="single" w:sz="6" w:space="0" w:color="auto"/>
            </w:tcBorders>
          </w:tcPr>
          <w:p w14:paraId="373D4DAE" w14:textId="77777777" w:rsidR="00EB2238" w:rsidRDefault="00EB2238" w:rsidP="003A7E25">
            <w:pPr>
              <w:rPr>
                <w:rFonts w:eastAsia="Calibri" w:cs="Arial"/>
              </w:rPr>
            </w:pPr>
          </w:p>
        </w:tc>
      </w:tr>
      <w:tr w:rsidR="00EB2238" w14:paraId="0ADFD6EE" w14:textId="77777777" w:rsidTr="003A7E25">
        <w:trPr>
          <w:cantSplit/>
          <w:trHeight w:val="460"/>
        </w:trPr>
        <w:tc>
          <w:tcPr>
            <w:tcW w:w="12900" w:type="dxa"/>
            <w:tcBorders>
              <w:top w:val="single" w:sz="6" w:space="0" w:color="auto"/>
              <w:left w:val="single" w:sz="12" w:space="0" w:color="auto"/>
              <w:bottom w:val="single" w:sz="6" w:space="0" w:color="auto"/>
              <w:right w:val="single" w:sz="12" w:space="0" w:color="auto"/>
            </w:tcBorders>
          </w:tcPr>
          <w:p w14:paraId="5086F2FC" w14:textId="77777777" w:rsidR="00EB2238" w:rsidRPr="00BC077F" w:rsidRDefault="00EB2238" w:rsidP="003A7E25">
            <w:pPr>
              <w:rPr>
                <w:rFonts w:cs="Arial"/>
                <w:sz w:val="20"/>
              </w:rPr>
            </w:pPr>
            <w:r w:rsidRPr="00BC077F">
              <w:rPr>
                <w:rFonts w:eastAsia="Calibri" w:cs="Arial"/>
                <w:sz w:val="20"/>
              </w:rPr>
              <w:t xml:space="preserve">Cohort areas are established </w:t>
            </w:r>
            <w:r>
              <w:rPr>
                <w:rFonts w:eastAsia="Calibri" w:cs="Arial"/>
                <w:sz w:val="20"/>
              </w:rPr>
              <w:t xml:space="preserve">for </w:t>
            </w:r>
            <w:r w:rsidRPr="00BC077F">
              <w:rPr>
                <w:rFonts w:eastAsia="Calibri" w:cs="Arial"/>
                <w:sz w:val="20"/>
              </w:rPr>
              <w:t>mult</w:t>
            </w:r>
            <w:r>
              <w:rPr>
                <w:rFonts w:eastAsia="Calibri" w:cs="Arial"/>
                <w:sz w:val="20"/>
              </w:rPr>
              <w:t xml:space="preserve">iple cases of </w:t>
            </w:r>
            <w:r w:rsidRPr="004E17F9">
              <w:rPr>
                <w:rFonts w:eastAsia="Calibri" w:cs="Arial"/>
                <w:b/>
                <w:sz w:val="20"/>
              </w:rPr>
              <w:t>confirmed</w:t>
            </w:r>
            <w:r>
              <w:rPr>
                <w:rFonts w:eastAsia="Calibri" w:cs="Arial"/>
                <w:sz w:val="20"/>
              </w:rPr>
              <w:t xml:space="preserve"> COVID</w:t>
            </w:r>
            <w:r w:rsidR="00602DF2">
              <w:rPr>
                <w:rFonts w:eastAsia="Calibri" w:cs="Arial"/>
                <w:sz w:val="20"/>
              </w:rPr>
              <w:t>-19</w:t>
            </w:r>
            <w:r>
              <w:rPr>
                <w:rFonts w:eastAsia="Calibri" w:cs="Arial"/>
                <w:sz w:val="20"/>
              </w:rPr>
              <w:t xml:space="preserve"> (</w:t>
            </w:r>
            <w:r w:rsidRPr="00BC077F">
              <w:rPr>
                <w:rFonts w:eastAsia="Calibri" w:cs="Arial"/>
                <w:sz w:val="20"/>
              </w:rPr>
              <w:t>if single rooms are unavailable</w:t>
            </w:r>
            <w:r>
              <w:rPr>
                <w:rFonts w:eastAsia="Calibri" w:cs="Arial"/>
                <w:sz w:val="20"/>
              </w:rPr>
              <w:t>)</w:t>
            </w:r>
            <w:r w:rsidRPr="00BC077F">
              <w:rPr>
                <w:rFonts w:eastAsia="Calibri" w:cs="Arial"/>
                <w:sz w:val="20"/>
              </w:rPr>
              <w:t xml:space="preserve">. </w:t>
            </w:r>
            <w:r>
              <w:rPr>
                <w:rFonts w:eastAsia="Calibri" w:cs="Arial"/>
                <w:sz w:val="20"/>
              </w:rPr>
              <w:t xml:space="preserve">Suspected cases should be cohorted separately until confirmed. </w:t>
            </w:r>
            <w:r w:rsidRPr="00BC077F">
              <w:rPr>
                <w:rFonts w:cs="Arial"/>
                <w:color w:val="222222"/>
                <w:sz w:val="20"/>
              </w:rPr>
              <w:t>Patients should be s</w:t>
            </w:r>
            <w:r>
              <w:rPr>
                <w:rFonts w:cs="Arial"/>
                <w:color w:val="222222"/>
                <w:sz w:val="20"/>
              </w:rPr>
              <w:t>eparated by at least 2 metres if cohorted.</w:t>
            </w:r>
          </w:p>
        </w:tc>
        <w:tc>
          <w:tcPr>
            <w:tcW w:w="561" w:type="dxa"/>
            <w:tcBorders>
              <w:top w:val="single" w:sz="6" w:space="0" w:color="auto"/>
              <w:bottom w:val="single" w:sz="6" w:space="0" w:color="auto"/>
            </w:tcBorders>
          </w:tcPr>
          <w:p w14:paraId="642489A2"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68C0EEC1"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4C945953"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72339E9D" w14:textId="77777777" w:rsidR="00EB2238" w:rsidRDefault="00EB2238" w:rsidP="003A7E25">
            <w:pPr>
              <w:rPr>
                <w:rFonts w:eastAsia="Calibri" w:cs="Arial"/>
              </w:rPr>
            </w:pPr>
          </w:p>
        </w:tc>
        <w:tc>
          <w:tcPr>
            <w:tcW w:w="701" w:type="dxa"/>
            <w:tcBorders>
              <w:top w:val="single" w:sz="6" w:space="0" w:color="auto"/>
              <w:bottom w:val="single" w:sz="6" w:space="0" w:color="auto"/>
            </w:tcBorders>
          </w:tcPr>
          <w:p w14:paraId="4158E898" w14:textId="77777777" w:rsidR="00EB2238" w:rsidRDefault="00EB2238" w:rsidP="003A7E25">
            <w:pPr>
              <w:rPr>
                <w:rFonts w:eastAsia="Calibri" w:cs="Arial"/>
              </w:rPr>
            </w:pPr>
          </w:p>
        </w:tc>
      </w:tr>
      <w:tr w:rsidR="00EB2238" w14:paraId="50E8753F" w14:textId="77777777" w:rsidTr="003A7E25">
        <w:trPr>
          <w:cantSplit/>
          <w:trHeight w:val="242"/>
        </w:trPr>
        <w:tc>
          <w:tcPr>
            <w:tcW w:w="12900" w:type="dxa"/>
            <w:tcBorders>
              <w:top w:val="single" w:sz="6" w:space="0" w:color="auto"/>
              <w:left w:val="single" w:sz="12" w:space="0" w:color="auto"/>
              <w:bottom w:val="single" w:sz="6" w:space="0" w:color="auto"/>
              <w:right w:val="single" w:sz="12" w:space="0" w:color="auto"/>
            </w:tcBorders>
          </w:tcPr>
          <w:p w14:paraId="4845156B" w14:textId="77777777" w:rsidR="00EB2238" w:rsidRPr="00BC077F" w:rsidRDefault="00EB2238" w:rsidP="003A7E25">
            <w:pPr>
              <w:rPr>
                <w:rFonts w:cs="Arial"/>
                <w:sz w:val="20"/>
              </w:rPr>
            </w:pPr>
            <w:r w:rsidRPr="00BC077F">
              <w:rPr>
                <w:rFonts w:cs="Arial"/>
                <w:sz w:val="20"/>
              </w:rPr>
              <w:t xml:space="preserve">Doors to isolation/cohort </w:t>
            </w:r>
            <w:r>
              <w:rPr>
                <w:rFonts w:cs="Arial"/>
                <w:sz w:val="20"/>
              </w:rPr>
              <w:t>rooms/</w:t>
            </w:r>
            <w:r w:rsidRPr="00BC077F">
              <w:rPr>
                <w:rFonts w:cs="Arial"/>
                <w:sz w:val="20"/>
              </w:rPr>
              <w:t xml:space="preserve">areas </w:t>
            </w:r>
            <w:r>
              <w:rPr>
                <w:rFonts w:cs="Arial"/>
                <w:sz w:val="20"/>
              </w:rPr>
              <w:t xml:space="preserve">are </w:t>
            </w:r>
            <w:r w:rsidRPr="00BC077F">
              <w:rPr>
                <w:rFonts w:cs="Arial"/>
                <w:sz w:val="20"/>
              </w:rPr>
              <w:t xml:space="preserve">closed and signage is clear </w:t>
            </w:r>
            <w:r w:rsidRPr="000876B7">
              <w:rPr>
                <w:rFonts w:cs="Arial"/>
                <w:color w:val="000000" w:themeColor="text1"/>
                <w:sz w:val="20"/>
              </w:rPr>
              <w:t xml:space="preserve">(undertake </w:t>
            </w:r>
            <w:r>
              <w:rPr>
                <w:rFonts w:cs="Arial"/>
                <w:color w:val="000000" w:themeColor="text1"/>
                <w:sz w:val="20"/>
              </w:rPr>
              <w:t xml:space="preserve">a patient </w:t>
            </w:r>
            <w:r w:rsidRPr="000876B7">
              <w:rPr>
                <w:rFonts w:cs="Arial"/>
                <w:color w:val="000000" w:themeColor="text1"/>
                <w:sz w:val="20"/>
              </w:rPr>
              <w:t>safety risk assessment for door closure).</w:t>
            </w:r>
          </w:p>
        </w:tc>
        <w:tc>
          <w:tcPr>
            <w:tcW w:w="561" w:type="dxa"/>
            <w:tcBorders>
              <w:top w:val="single" w:sz="6" w:space="0" w:color="auto"/>
              <w:bottom w:val="single" w:sz="6" w:space="0" w:color="auto"/>
            </w:tcBorders>
          </w:tcPr>
          <w:p w14:paraId="1D53831D"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27D9AFD3"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653B05A5"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24547C89" w14:textId="77777777" w:rsidR="00EB2238" w:rsidRDefault="00EB2238" w:rsidP="003A7E25">
            <w:pPr>
              <w:rPr>
                <w:rFonts w:eastAsia="Calibri" w:cs="Arial"/>
              </w:rPr>
            </w:pPr>
          </w:p>
        </w:tc>
        <w:tc>
          <w:tcPr>
            <w:tcW w:w="701" w:type="dxa"/>
            <w:tcBorders>
              <w:top w:val="single" w:sz="6" w:space="0" w:color="auto"/>
              <w:bottom w:val="single" w:sz="6" w:space="0" w:color="auto"/>
            </w:tcBorders>
          </w:tcPr>
          <w:p w14:paraId="583A5555" w14:textId="77777777" w:rsidR="00EB2238" w:rsidRDefault="00EB2238" w:rsidP="003A7E25">
            <w:pPr>
              <w:rPr>
                <w:rFonts w:eastAsia="Calibri" w:cs="Arial"/>
              </w:rPr>
            </w:pPr>
          </w:p>
        </w:tc>
      </w:tr>
      <w:tr w:rsidR="00EB2238" w14:paraId="640D5F37" w14:textId="77777777" w:rsidTr="003A7E25">
        <w:trPr>
          <w:cantSplit/>
          <w:trHeight w:val="387"/>
        </w:trPr>
        <w:tc>
          <w:tcPr>
            <w:tcW w:w="12900" w:type="dxa"/>
            <w:tcBorders>
              <w:top w:val="single" w:sz="6" w:space="0" w:color="auto"/>
              <w:left w:val="single" w:sz="12" w:space="0" w:color="auto"/>
              <w:bottom w:val="single" w:sz="6" w:space="0" w:color="auto"/>
              <w:right w:val="single" w:sz="12" w:space="0" w:color="auto"/>
            </w:tcBorders>
          </w:tcPr>
          <w:p w14:paraId="00E6C3CA" w14:textId="77777777" w:rsidR="00EB2238" w:rsidRPr="00BC077F" w:rsidRDefault="00EB2238" w:rsidP="003A7E25">
            <w:pPr>
              <w:rPr>
                <w:rFonts w:eastAsia="Calibri" w:cs="Arial"/>
                <w:sz w:val="20"/>
              </w:rPr>
            </w:pPr>
            <w:r w:rsidRPr="00BC077F">
              <w:rPr>
                <w:rFonts w:eastAsia="Calibri" w:cs="Arial"/>
                <w:sz w:val="20"/>
              </w:rPr>
              <w:t>If failure to isolate</w:t>
            </w:r>
            <w:r>
              <w:rPr>
                <w:rFonts w:eastAsia="Calibri" w:cs="Arial"/>
                <w:sz w:val="20"/>
              </w:rPr>
              <w:t>, inform IP</w:t>
            </w:r>
            <w:r w:rsidRPr="00BC077F">
              <w:rPr>
                <w:rFonts w:eastAsia="Calibri" w:cs="Arial"/>
                <w:sz w:val="20"/>
              </w:rPr>
              <w:t>CT</w:t>
            </w:r>
            <w:r>
              <w:rPr>
                <w:rFonts w:eastAsia="Calibri" w:cs="Arial"/>
                <w:sz w:val="20"/>
              </w:rPr>
              <w:t xml:space="preserve">. </w:t>
            </w:r>
            <w:r>
              <w:rPr>
                <w:rStyle w:val="Strong"/>
                <w:rFonts w:cs="Arial"/>
                <w:color w:val="222222"/>
                <w:sz w:val="20"/>
              </w:rPr>
              <w:t>Ensure a</w:t>
            </w:r>
            <w:r w:rsidRPr="00B07DC6">
              <w:rPr>
                <w:rStyle w:val="Strong"/>
                <w:rFonts w:cs="Arial"/>
                <w:color w:val="222222"/>
                <w:sz w:val="20"/>
              </w:rPr>
              <w:t>ll patient placement decisions and assessment of infection risk (including isolation requirements) is clearly documented in the patient notes and reviewed throughout patient stay</w:t>
            </w:r>
            <w:r>
              <w:rPr>
                <w:rStyle w:val="Strong"/>
                <w:rFonts w:cs="Arial"/>
                <w:color w:val="222222"/>
                <w:sz w:val="20"/>
              </w:rPr>
              <w:t>.</w:t>
            </w:r>
          </w:p>
        </w:tc>
        <w:tc>
          <w:tcPr>
            <w:tcW w:w="561" w:type="dxa"/>
            <w:tcBorders>
              <w:top w:val="single" w:sz="6" w:space="0" w:color="auto"/>
              <w:bottom w:val="single" w:sz="6" w:space="0" w:color="auto"/>
            </w:tcBorders>
          </w:tcPr>
          <w:p w14:paraId="2FF1BDF4"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6810FB80"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6E8D5C3D"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4018868C" w14:textId="77777777" w:rsidR="00EB2238" w:rsidRDefault="00EB2238" w:rsidP="003A7E25">
            <w:pPr>
              <w:rPr>
                <w:rFonts w:eastAsia="Calibri" w:cs="Arial"/>
              </w:rPr>
            </w:pPr>
          </w:p>
        </w:tc>
        <w:tc>
          <w:tcPr>
            <w:tcW w:w="701" w:type="dxa"/>
            <w:tcBorders>
              <w:top w:val="single" w:sz="6" w:space="0" w:color="auto"/>
              <w:bottom w:val="single" w:sz="6" w:space="0" w:color="auto"/>
            </w:tcBorders>
          </w:tcPr>
          <w:p w14:paraId="07EE8267" w14:textId="77777777" w:rsidR="00EB2238" w:rsidRDefault="00EB2238" w:rsidP="003A7E25">
            <w:pPr>
              <w:rPr>
                <w:rFonts w:eastAsia="Calibri" w:cs="Arial"/>
              </w:rPr>
            </w:pPr>
          </w:p>
        </w:tc>
      </w:tr>
      <w:tr w:rsidR="00EB2238" w14:paraId="41A63B97" w14:textId="77777777" w:rsidTr="003A7E25">
        <w:trPr>
          <w:cantSplit/>
          <w:trHeight w:val="213"/>
        </w:trPr>
        <w:tc>
          <w:tcPr>
            <w:tcW w:w="12900" w:type="dxa"/>
            <w:tcBorders>
              <w:top w:val="single" w:sz="6" w:space="0" w:color="auto"/>
              <w:left w:val="single" w:sz="12" w:space="0" w:color="auto"/>
              <w:bottom w:val="single" w:sz="12" w:space="0" w:color="auto"/>
              <w:right w:val="single" w:sz="12" w:space="0" w:color="auto"/>
            </w:tcBorders>
          </w:tcPr>
          <w:p w14:paraId="700AAADA" w14:textId="77777777" w:rsidR="00EB2238" w:rsidRPr="00BC077F" w:rsidRDefault="00EB2238" w:rsidP="003A7E25">
            <w:pPr>
              <w:rPr>
                <w:rFonts w:eastAsia="Calibri" w:cs="Arial"/>
                <w:sz w:val="20"/>
              </w:rPr>
            </w:pPr>
            <w:r>
              <w:rPr>
                <w:rFonts w:eastAsia="Calibri" w:cs="Arial"/>
                <w:sz w:val="20"/>
              </w:rPr>
              <w:t>Patient placement is</w:t>
            </w:r>
            <w:r w:rsidRPr="00BC077F">
              <w:rPr>
                <w:rFonts w:eastAsia="Calibri" w:cs="Arial"/>
                <w:sz w:val="20"/>
              </w:rPr>
              <w:t xml:space="preserve"> </w:t>
            </w:r>
            <w:r>
              <w:rPr>
                <w:rFonts w:eastAsia="Calibri" w:cs="Arial"/>
                <w:sz w:val="20"/>
              </w:rPr>
              <w:t xml:space="preserve">reviewed as the care pathway changes. NB: Patients may be moved into suspected or confirmed COVID-19 cohorts or wards to support bed management.  </w:t>
            </w:r>
          </w:p>
        </w:tc>
        <w:tc>
          <w:tcPr>
            <w:tcW w:w="561" w:type="dxa"/>
            <w:tcBorders>
              <w:top w:val="single" w:sz="6" w:space="0" w:color="auto"/>
              <w:bottom w:val="single" w:sz="12" w:space="0" w:color="auto"/>
            </w:tcBorders>
          </w:tcPr>
          <w:p w14:paraId="64496049" w14:textId="77777777" w:rsidR="00EB2238" w:rsidRDefault="00EB2238" w:rsidP="003A7E25">
            <w:pPr>
              <w:rPr>
                <w:rFonts w:eastAsia="Calibri" w:cs="Arial"/>
              </w:rPr>
            </w:pPr>
          </w:p>
        </w:tc>
        <w:tc>
          <w:tcPr>
            <w:tcW w:w="561" w:type="dxa"/>
            <w:tcBorders>
              <w:top w:val="single" w:sz="6" w:space="0" w:color="auto"/>
              <w:bottom w:val="single" w:sz="12" w:space="0" w:color="auto"/>
            </w:tcBorders>
          </w:tcPr>
          <w:p w14:paraId="6DFFAA5B" w14:textId="77777777" w:rsidR="00EB2238" w:rsidRDefault="00EB2238" w:rsidP="003A7E25">
            <w:pPr>
              <w:rPr>
                <w:rFonts w:eastAsia="Calibri" w:cs="Arial"/>
              </w:rPr>
            </w:pPr>
          </w:p>
        </w:tc>
        <w:tc>
          <w:tcPr>
            <w:tcW w:w="561" w:type="dxa"/>
            <w:tcBorders>
              <w:top w:val="single" w:sz="6" w:space="0" w:color="auto"/>
              <w:bottom w:val="single" w:sz="12" w:space="0" w:color="auto"/>
            </w:tcBorders>
          </w:tcPr>
          <w:p w14:paraId="04375D19" w14:textId="77777777" w:rsidR="00EB2238" w:rsidRDefault="00EB2238" w:rsidP="003A7E25">
            <w:pPr>
              <w:rPr>
                <w:rFonts w:eastAsia="Calibri" w:cs="Arial"/>
              </w:rPr>
            </w:pPr>
          </w:p>
        </w:tc>
        <w:tc>
          <w:tcPr>
            <w:tcW w:w="561" w:type="dxa"/>
            <w:tcBorders>
              <w:top w:val="single" w:sz="6" w:space="0" w:color="auto"/>
              <w:bottom w:val="single" w:sz="12" w:space="0" w:color="auto"/>
            </w:tcBorders>
          </w:tcPr>
          <w:p w14:paraId="5AFB3B42" w14:textId="77777777" w:rsidR="00EB2238" w:rsidRDefault="00EB2238" w:rsidP="003A7E25">
            <w:pPr>
              <w:rPr>
                <w:rFonts w:eastAsia="Calibri" w:cs="Arial"/>
              </w:rPr>
            </w:pPr>
          </w:p>
        </w:tc>
        <w:tc>
          <w:tcPr>
            <w:tcW w:w="701" w:type="dxa"/>
            <w:tcBorders>
              <w:top w:val="single" w:sz="6" w:space="0" w:color="auto"/>
              <w:bottom w:val="single" w:sz="12" w:space="0" w:color="auto"/>
            </w:tcBorders>
          </w:tcPr>
          <w:p w14:paraId="731D2F23" w14:textId="77777777" w:rsidR="00EB2238" w:rsidRDefault="00EB2238" w:rsidP="003A7E25">
            <w:pPr>
              <w:rPr>
                <w:rFonts w:eastAsia="Calibri" w:cs="Arial"/>
              </w:rPr>
            </w:pPr>
          </w:p>
        </w:tc>
      </w:tr>
      <w:tr w:rsidR="00EB2238" w14:paraId="0345F9D8" w14:textId="77777777" w:rsidTr="003A7E25">
        <w:trPr>
          <w:cantSplit/>
          <w:trHeight w:val="245"/>
        </w:trPr>
        <w:tc>
          <w:tcPr>
            <w:tcW w:w="15845" w:type="dxa"/>
            <w:gridSpan w:val="6"/>
            <w:tcBorders>
              <w:top w:val="single" w:sz="6" w:space="0" w:color="auto"/>
              <w:left w:val="single" w:sz="12" w:space="0" w:color="auto"/>
              <w:bottom w:val="single" w:sz="6" w:space="0" w:color="auto"/>
            </w:tcBorders>
            <w:shd w:val="clear" w:color="auto" w:fill="D5DCE4" w:themeFill="text2" w:themeFillTint="33"/>
            <w:vAlign w:val="center"/>
          </w:tcPr>
          <w:p w14:paraId="2148DCA9" w14:textId="77777777" w:rsidR="00EB2238" w:rsidRPr="00793595" w:rsidRDefault="00EB2238" w:rsidP="003A7E25">
            <w:pPr>
              <w:rPr>
                <w:rFonts w:eastAsia="Calibri" w:cs="Arial"/>
                <w:b/>
                <w:sz w:val="20"/>
              </w:rPr>
            </w:pPr>
            <w:r w:rsidRPr="00793595">
              <w:rPr>
                <w:rFonts w:eastAsia="Calibri" w:cs="Arial"/>
                <w:b/>
                <w:sz w:val="20"/>
              </w:rPr>
              <w:t>Personal Protective Clothing (PPE)</w:t>
            </w:r>
          </w:p>
        </w:tc>
      </w:tr>
      <w:tr w:rsidR="00EB2238" w14:paraId="62DD906A" w14:textId="77777777" w:rsidTr="003A7E25">
        <w:trPr>
          <w:cantSplit/>
          <w:trHeight w:val="1003"/>
        </w:trPr>
        <w:tc>
          <w:tcPr>
            <w:tcW w:w="12900" w:type="dxa"/>
            <w:tcBorders>
              <w:top w:val="single" w:sz="6" w:space="0" w:color="auto"/>
              <w:left w:val="single" w:sz="12" w:space="0" w:color="auto"/>
              <w:bottom w:val="single" w:sz="6" w:space="0" w:color="auto"/>
              <w:right w:val="single" w:sz="12" w:space="0" w:color="auto"/>
            </w:tcBorders>
            <w:vAlign w:val="center"/>
          </w:tcPr>
          <w:p w14:paraId="2E8E7AA8" w14:textId="77777777" w:rsidR="00AE53E3" w:rsidRPr="00835EF9" w:rsidRDefault="00AE53E3" w:rsidP="00835EF9">
            <w:pPr>
              <w:shd w:val="clear" w:color="auto" w:fill="FFFFFF"/>
              <w:rPr>
                <w:color w:val="0D0D0D" w:themeColor="text1" w:themeTint="F2"/>
                <w:sz w:val="20"/>
              </w:rPr>
            </w:pPr>
            <w:r w:rsidRPr="00835EF9">
              <w:rPr>
                <w:color w:val="0D0D0D" w:themeColor="text1" w:themeTint="F2"/>
                <w:sz w:val="20"/>
              </w:rPr>
              <w:t xml:space="preserve"> </w:t>
            </w:r>
            <w:r w:rsidR="00450B28">
              <w:rPr>
                <w:color w:val="0D0D0D" w:themeColor="text1" w:themeTint="F2"/>
                <w:sz w:val="20"/>
              </w:rPr>
              <w:t xml:space="preserve">1. </w:t>
            </w:r>
            <w:r w:rsidRPr="00835EF9">
              <w:rPr>
                <w:color w:val="0D0D0D" w:themeColor="text1" w:themeTint="F2"/>
                <w:sz w:val="20"/>
              </w:rPr>
              <w:t xml:space="preserve">PPE requirements: PPE should be worn in accordance with the </w:t>
            </w:r>
            <w:r w:rsidRPr="00835EF9">
              <w:rPr>
                <w:b/>
                <w:color w:val="0D0D0D" w:themeColor="text1" w:themeTint="F2"/>
                <w:sz w:val="20"/>
              </w:rPr>
              <w:t>COVID 19 IPC addendum</w:t>
            </w:r>
            <w:r w:rsidRPr="00835EF9">
              <w:rPr>
                <w:color w:val="0D0D0D" w:themeColor="text1" w:themeTint="F2"/>
                <w:sz w:val="20"/>
              </w:rPr>
              <w:t xml:space="preserve"> for the relevant sector:</w:t>
            </w:r>
          </w:p>
          <w:p w14:paraId="2B0458CD" w14:textId="77777777" w:rsidR="00A91CED" w:rsidRPr="00835EF9" w:rsidRDefault="00B437CB" w:rsidP="003A176C">
            <w:pPr>
              <w:pStyle w:val="ListParagraph"/>
              <w:numPr>
                <w:ilvl w:val="0"/>
                <w:numId w:val="8"/>
              </w:numPr>
              <w:contextualSpacing w:val="0"/>
              <w:rPr>
                <w:rFonts w:cs="Arial"/>
                <w:b/>
                <w:color w:val="44546A"/>
                <w:sz w:val="20"/>
              </w:rPr>
            </w:pPr>
            <w:hyperlink r:id="rId29" w:history="1">
              <w:r w:rsidR="00A91CED" w:rsidRPr="00835EF9">
                <w:rPr>
                  <w:rStyle w:val="Hyperlink"/>
                  <w:rFonts w:cs="Arial"/>
                  <w:b/>
                  <w:sz w:val="20"/>
                </w:rPr>
                <w:t>Acute settings</w:t>
              </w:r>
            </w:hyperlink>
          </w:p>
          <w:p w14:paraId="60CF6BD0" w14:textId="77777777" w:rsidR="00A91CED" w:rsidRPr="00835EF9" w:rsidRDefault="00B437CB" w:rsidP="003A176C">
            <w:pPr>
              <w:pStyle w:val="ListParagraph"/>
              <w:numPr>
                <w:ilvl w:val="0"/>
                <w:numId w:val="8"/>
              </w:numPr>
              <w:contextualSpacing w:val="0"/>
              <w:rPr>
                <w:rFonts w:cs="Arial"/>
                <w:b/>
                <w:color w:val="44546A"/>
                <w:sz w:val="20"/>
              </w:rPr>
            </w:pPr>
            <w:hyperlink r:id="rId30" w:history="1">
              <w:r w:rsidR="00A91CED" w:rsidRPr="00835EF9">
                <w:rPr>
                  <w:rStyle w:val="Hyperlink"/>
                  <w:rFonts w:cs="Arial"/>
                  <w:b/>
                  <w:sz w:val="20"/>
                </w:rPr>
                <w:t>Care home</w:t>
              </w:r>
            </w:hyperlink>
            <w:r w:rsidR="00A91CED" w:rsidRPr="00835EF9">
              <w:rPr>
                <w:rFonts w:cs="Arial"/>
                <w:b/>
                <w:color w:val="44546A"/>
                <w:sz w:val="20"/>
              </w:rPr>
              <w:t xml:space="preserve"> </w:t>
            </w:r>
          </w:p>
          <w:p w14:paraId="10680560" w14:textId="77777777" w:rsidR="00A91CED" w:rsidRPr="00835EF9" w:rsidRDefault="00B437CB" w:rsidP="003A176C">
            <w:pPr>
              <w:pStyle w:val="ListParagraph"/>
              <w:numPr>
                <w:ilvl w:val="0"/>
                <w:numId w:val="8"/>
              </w:numPr>
              <w:contextualSpacing w:val="0"/>
              <w:rPr>
                <w:rFonts w:cs="Arial"/>
                <w:b/>
                <w:color w:val="44546A"/>
                <w:sz w:val="20"/>
              </w:rPr>
            </w:pPr>
            <w:hyperlink r:id="rId31" w:history="1">
              <w:r w:rsidR="00A91CED" w:rsidRPr="00835EF9">
                <w:rPr>
                  <w:rStyle w:val="Hyperlink"/>
                  <w:rFonts w:cs="Arial"/>
                  <w:b/>
                  <w:sz w:val="20"/>
                </w:rPr>
                <w:t>Community health and care settings</w:t>
              </w:r>
            </w:hyperlink>
          </w:p>
          <w:p w14:paraId="01A2DC31" w14:textId="77777777" w:rsidR="00A91CED" w:rsidRPr="00835EF9" w:rsidRDefault="00A91CED" w:rsidP="00A91CED">
            <w:pPr>
              <w:rPr>
                <w:rFonts w:cs="Arial"/>
                <w:color w:val="44546A"/>
                <w:sz w:val="20"/>
              </w:rPr>
            </w:pPr>
          </w:p>
          <w:p w14:paraId="5FE5ECA3" w14:textId="77777777" w:rsidR="00A91CED" w:rsidRPr="00835EF9" w:rsidRDefault="00A91CED" w:rsidP="00A91CED">
            <w:pPr>
              <w:rPr>
                <w:rFonts w:cs="Arial"/>
                <w:color w:val="44546A"/>
                <w:sz w:val="20"/>
              </w:rPr>
            </w:pPr>
            <w:r w:rsidRPr="00835EF9">
              <w:rPr>
                <w:rFonts w:cs="Arial"/>
                <w:color w:val="44546A"/>
                <w:sz w:val="20"/>
              </w:rPr>
              <w:t xml:space="preserve">2. All staff should wear a FRSM in accordance with the updated guidance on face coverings, which can be found </w:t>
            </w:r>
            <w:hyperlink r:id="rId32" w:history="1">
              <w:r w:rsidRPr="00835EF9">
                <w:rPr>
                  <w:rStyle w:val="Hyperlink"/>
                  <w:rFonts w:cs="Arial"/>
                  <w:b/>
                  <w:sz w:val="20"/>
                </w:rPr>
                <w:t>here</w:t>
              </w:r>
            </w:hyperlink>
            <w:r w:rsidRPr="00835EF9">
              <w:rPr>
                <w:rFonts w:cs="Arial"/>
                <w:color w:val="44546A"/>
                <w:sz w:val="20"/>
              </w:rPr>
              <w:t>.</w:t>
            </w:r>
          </w:p>
          <w:p w14:paraId="12B402D5" w14:textId="77777777" w:rsidR="00A91CED" w:rsidRDefault="00A91CED" w:rsidP="0044272F">
            <w:pPr>
              <w:textAlignment w:val="top"/>
              <w:rPr>
                <w:rFonts w:cs="Arial"/>
                <w:color w:val="222222"/>
                <w:sz w:val="20"/>
                <w:lang w:eastAsia="en-GB"/>
              </w:rPr>
            </w:pPr>
          </w:p>
          <w:p w14:paraId="1EDD6D9D" w14:textId="77777777" w:rsidR="00EB2238" w:rsidRPr="000876B7" w:rsidRDefault="00EB2238" w:rsidP="003A7E25">
            <w:pPr>
              <w:textAlignment w:val="top"/>
              <w:rPr>
                <w:rFonts w:cs="Arial"/>
                <w:color w:val="222222"/>
                <w:sz w:val="20"/>
                <w:lang w:eastAsia="en-GB"/>
              </w:rPr>
            </w:pPr>
          </w:p>
        </w:tc>
        <w:tc>
          <w:tcPr>
            <w:tcW w:w="561" w:type="dxa"/>
            <w:tcBorders>
              <w:top w:val="single" w:sz="6" w:space="0" w:color="auto"/>
              <w:bottom w:val="single" w:sz="6" w:space="0" w:color="auto"/>
            </w:tcBorders>
          </w:tcPr>
          <w:p w14:paraId="2FC2D769"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60CE9389"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6FFED80B"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1EB2FFB4" w14:textId="77777777" w:rsidR="00EB2238" w:rsidRDefault="00EB2238" w:rsidP="003A7E25">
            <w:pPr>
              <w:rPr>
                <w:rFonts w:eastAsia="Calibri" w:cs="Arial"/>
              </w:rPr>
            </w:pPr>
          </w:p>
        </w:tc>
        <w:tc>
          <w:tcPr>
            <w:tcW w:w="701" w:type="dxa"/>
            <w:tcBorders>
              <w:top w:val="single" w:sz="6" w:space="0" w:color="auto"/>
              <w:bottom w:val="single" w:sz="6" w:space="0" w:color="auto"/>
            </w:tcBorders>
          </w:tcPr>
          <w:p w14:paraId="540870D5" w14:textId="77777777" w:rsidR="00EB2238" w:rsidRDefault="00EB2238" w:rsidP="003A7E25">
            <w:pPr>
              <w:rPr>
                <w:rFonts w:eastAsia="Calibri" w:cs="Arial"/>
              </w:rPr>
            </w:pPr>
          </w:p>
        </w:tc>
      </w:tr>
      <w:tr w:rsidR="00EB2238" w:rsidRPr="00A879BF" w14:paraId="5FE01427" w14:textId="77777777" w:rsidTr="003A7E25">
        <w:trPr>
          <w:cantSplit/>
          <w:trHeight w:val="267"/>
        </w:trPr>
        <w:tc>
          <w:tcPr>
            <w:tcW w:w="15845" w:type="dxa"/>
            <w:gridSpan w:val="6"/>
            <w:tcBorders>
              <w:top w:val="single" w:sz="6" w:space="0" w:color="auto"/>
              <w:left w:val="single" w:sz="12" w:space="0" w:color="auto"/>
              <w:bottom w:val="single" w:sz="6" w:space="0" w:color="auto"/>
            </w:tcBorders>
            <w:shd w:val="clear" w:color="auto" w:fill="D5DCE4" w:themeFill="text2" w:themeFillTint="33"/>
            <w:vAlign w:val="center"/>
          </w:tcPr>
          <w:p w14:paraId="68FA2811" w14:textId="77777777" w:rsidR="00EB2238" w:rsidRPr="00A879BF" w:rsidRDefault="00EB2238" w:rsidP="003A7E25">
            <w:pPr>
              <w:rPr>
                <w:rFonts w:eastAsia="Calibri" w:cs="Arial"/>
              </w:rPr>
            </w:pPr>
            <w:r w:rsidRPr="00A879BF">
              <w:rPr>
                <w:rFonts w:eastAsia="Calibri" w:cs="Arial"/>
                <w:b/>
              </w:rPr>
              <w:t>S</w:t>
            </w:r>
            <w:r w:rsidRPr="00793595">
              <w:rPr>
                <w:rFonts w:eastAsia="Calibri" w:cs="Arial"/>
                <w:b/>
                <w:sz w:val="20"/>
              </w:rPr>
              <w:t>afe Management of Care Equipment</w:t>
            </w:r>
          </w:p>
        </w:tc>
      </w:tr>
      <w:tr w:rsidR="00EB2238" w14:paraId="35ECC198" w14:textId="77777777" w:rsidTr="003A7E25">
        <w:trPr>
          <w:cantSplit/>
          <w:trHeight w:val="296"/>
        </w:trPr>
        <w:tc>
          <w:tcPr>
            <w:tcW w:w="12900" w:type="dxa"/>
            <w:tcBorders>
              <w:top w:val="single" w:sz="6" w:space="0" w:color="auto"/>
              <w:left w:val="single" w:sz="12" w:space="0" w:color="auto"/>
              <w:bottom w:val="single" w:sz="6" w:space="0" w:color="auto"/>
              <w:right w:val="single" w:sz="12" w:space="0" w:color="auto"/>
            </w:tcBorders>
            <w:vAlign w:val="center"/>
          </w:tcPr>
          <w:p w14:paraId="3271FF4D" w14:textId="77777777" w:rsidR="00EB2238" w:rsidRPr="00BC077F" w:rsidRDefault="00EB2238" w:rsidP="003A7E25">
            <w:pPr>
              <w:textAlignment w:val="top"/>
              <w:rPr>
                <w:rFonts w:cs="Arial"/>
                <w:color w:val="222222"/>
                <w:sz w:val="20"/>
                <w:lang w:eastAsia="en-GB"/>
              </w:rPr>
            </w:pPr>
            <w:r w:rsidRPr="00BC077F">
              <w:rPr>
                <w:rFonts w:cs="Arial"/>
                <w:color w:val="222222"/>
                <w:sz w:val="20"/>
                <w:lang w:eastAsia="en-GB"/>
              </w:rPr>
              <w:t>Single-use items are in use where possible</w:t>
            </w:r>
            <w:r>
              <w:rPr>
                <w:rFonts w:cs="Arial"/>
                <w:color w:val="222222"/>
                <w:sz w:val="20"/>
                <w:lang w:eastAsia="en-GB"/>
              </w:rPr>
              <w:t>.</w:t>
            </w:r>
          </w:p>
        </w:tc>
        <w:tc>
          <w:tcPr>
            <w:tcW w:w="561" w:type="dxa"/>
            <w:tcBorders>
              <w:top w:val="single" w:sz="6" w:space="0" w:color="auto"/>
              <w:bottom w:val="single" w:sz="6" w:space="0" w:color="auto"/>
            </w:tcBorders>
          </w:tcPr>
          <w:p w14:paraId="5A5BEC5C"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138778E4"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4F3572C8"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50814616" w14:textId="77777777" w:rsidR="00EB2238" w:rsidRDefault="00EB2238" w:rsidP="003A7E25">
            <w:pPr>
              <w:rPr>
                <w:rFonts w:eastAsia="Calibri" w:cs="Arial"/>
              </w:rPr>
            </w:pPr>
          </w:p>
        </w:tc>
        <w:tc>
          <w:tcPr>
            <w:tcW w:w="701" w:type="dxa"/>
            <w:tcBorders>
              <w:top w:val="single" w:sz="6" w:space="0" w:color="auto"/>
              <w:bottom w:val="single" w:sz="6" w:space="0" w:color="auto"/>
            </w:tcBorders>
          </w:tcPr>
          <w:p w14:paraId="0A6A9542" w14:textId="77777777" w:rsidR="00EB2238" w:rsidRDefault="00EB2238" w:rsidP="003A7E25">
            <w:pPr>
              <w:rPr>
                <w:rFonts w:eastAsia="Calibri" w:cs="Arial"/>
              </w:rPr>
            </w:pPr>
          </w:p>
        </w:tc>
      </w:tr>
      <w:tr w:rsidR="00EB2238" w14:paraId="66BF839D" w14:textId="77777777" w:rsidTr="003A7E25">
        <w:trPr>
          <w:cantSplit/>
          <w:trHeight w:val="296"/>
        </w:trPr>
        <w:tc>
          <w:tcPr>
            <w:tcW w:w="12900" w:type="dxa"/>
            <w:tcBorders>
              <w:top w:val="single" w:sz="6" w:space="0" w:color="auto"/>
              <w:left w:val="single" w:sz="12" w:space="0" w:color="auto"/>
              <w:bottom w:val="single" w:sz="6" w:space="0" w:color="auto"/>
              <w:right w:val="single" w:sz="12" w:space="0" w:color="auto"/>
            </w:tcBorders>
            <w:vAlign w:val="center"/>
          </w:tcPr>
          <w:p w14:paraId="56CBBC09" w14:textId="77777777" w:rsidR="00EB2238" w:rsidRPr="00BC077F" w:rsidRDefault="00EB2238" w:rsidP="003A7E25">
            <w:pPr>
              <w:textAlignment w:val="top"/>
              <w:rPr>
                <w:rFonts w:cs="Arial"/>
                <w:color w:val="222222"/>
                <w:sz w:val="20"/>
                <w:lang w:eastAsia="en-GB"/>
              </w:rPr>
            </w:pPr>
            <w:r>
              <w:rPr>
                <w:rFonts w:cs="Arial"/>
                <w:color w:val="222222"/>
                <w:sz w:val="20"/>
                <w:lang w:eastAsia="en-GB"/>
              </w:rPr>
              <w:t>D</w:t>
            </w:r>
            <w:r w:rsidRPr="00BC077F">
              <w:rPr>
                <w:rFonts w:cs="Arial"/>
                <w:color w:val="222222"/>
                <w:sz w:val="20"/>
                <w:lang w:eastAsia="en-GB"/>
              </w:rPr>
              <w:t xml:space="preserve">edicated reusable non-invasive care equipment is in use and decontaminated </w:t>
            </w:r>
            <w:r>
              <w:rPr>
                <w:rFonts w:cs="Arial"/>
                <w:color w:val="222222"/>
                <w:sz w:val="20"/>
                <w:lang w:eastAsia="en-GB"/>
              </w:rPr>
              <w:t xml:space="preserve">between uses.  Where it cannot be dedicated ensure equipment is decontaminated following removal from the COVID-19 room/cohort area and </w:t>
            </w:r>
            <w:r w:rsidRPr="00BC077F">
              <w:rPr>
                <w:rFonts w:cs="Arial"/>
                <w:color w:val="222222"/>
                <w:sz w:val="20"/>
                <w:lang w:eastAsia="en-GB"/>
              </w:rPr>
              <w:t>prior to use on another patient.</w:t>
            </w:r>
          </w:p>
        </w:tc>
        <w:tc>
          <w:tcPr>
            <w:tcW w:w="561" w:type="dxa"/>
            <w:tcBorders>
              <w:top w:val="single" w:sz="6" w:space="0" w:color="auto"/>
              <w:bottom w:val="single" w:sz="6" w:space="0" w:color="auto"/>
            </w:tcBorders>
          </w:tcPr>
          <w:p w14:paraId="60F97A9C"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5DE1AE9A"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35F4346B"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748BCAFA" w14:textId="77777777" w:rsidR="00EB2238" w:rsidRDefault="00EB2238" w:rsidP="003A7E25">
            <w:pPr>
              <w:rPr>
                <w:rFonts w:eastAsia="Calibri" w:cs="Arial"/>
              </w:rPr>
            </w:pPr>
          </w:p>
        </w:tc>
        <w:tc>
          <w:tcPr>
            <w:tcW w:w="701" w:type="dxa"/>
            <w:tcBorders>
              <w:top w:val="single" w:sz="6" w:space="0" w:color="auto"/>
              <w:bottom w:val="single" w:sz="6" w:space="0" w:color="auto"/>
            </w:tcBorders>
          </w:tcPr>
          <w:p w14:paraId="31F6DE6B" w14:textId="77777777" w:rsidR="00EB2238" w:rsidRDefault="00EB2238" w:rsidP="003A7E25">
            <w:pPr>
              <w:rPr>
                <w:rFonts w:eastAsia="Calibri" w:cs="Arial"/>
              </w:rPr>
            </w:pPr>
          </w:p>
        </w:tc>
      </w:tr>
      <w:tr w:rsidR="00EB2238" w:rsidRPr="00A879BF" w14:paraId="0B9D67DD" w14:textId="77777777" w:rsidTr="003A7E25">
        <w:trPr>
          <w:cantSplit/>
          <w:trHeight w:val="296"/>
        </w:trPr>
        <w:tc>
          <w:tcPr>
            <w:tcW w:w="14022" w:type="dxa"/>
            <w:gridSpan w:val="3"/>
            <w:tcBorders>
              <w:top w:val="single" w:sz="6" w:space="0" w:color="auto"/>
              <w:left w:val="single" w:sz="12" w:space="0" w:color="auto"/>
              <w:bottom w:val="single" w:sz="6" w:space="0" w:color="auto"/>
            </w:tcBorders>
            <w:shd w:val="clear" w:color="auto" w:fill="D5DCE4" w:themeFill="text2" w:themeFillTint="33"/>
            <w:vAlign w:val="center"/>
          </w:tcPr>
          <w:p w14:paraId="5C290895" w14:textId="77777777" w:rsidR="00EB2238" w:rsidRPr="00793595" w:rsidRDefault="00EB2238" w:rsidP="003A7E25">
            <w:pPr>
              <w:rPr>
                <w:rFonts w:eastAsia="Calibri" w:cs="Arial"/>
                <w:sz w:val="20"/>
              </w:rPr>
            </w:pPr>
            <w:r>
              <w:rPr>
                <w:rFonts w:eastAsia="Calibri" w:cs="Arial"/>
                <w:b/>
                <w:sz w:val="20"/>
              </w:rPr>
              <w:t>Safe Management of the Care E</w:t>
            </w:r>
            <w:r w:rsidRPr="00793595">
              <w:rPr>
                <w:rFonts w:eastAsia="Calibri" w:cs="Arial"/>
                <w:b/>
                <w:sz w:val="20"/>
              </w:rPr>
              <w:t>nvironment</w:t>
            </w:r>
          </w:p>
        </w:tc>
        <w:tc>
          <w:tcPr>
            <w:tcW w:w="561" w:type="dxa"/>
            <w:tcBorders>
              <w:top w:val="single" w:sz="6" w:space="0" w:color="auto"/>
              <w:bottom w:val="single" w:sz="6" w:space="0" w:color="auto"/>
            </w:tcBorders>
            <w:shd w:val="clear" w:color="auto" w:fill="D5DCE4" w:themeFill="text2" w:themeFillTint="33"/>
          </w:tcPr>
          <w:p w14:paraId="2D3B2135" w14:textId="77777777" w:rsidR="00EB2238" w:rsidRPr="00A879BF" w:rsidRDefault="00EB2238" w:rsidP="003A7E25">
            <w:pPr>
              <w:rPr>
                <w:rFonts w:eastAsia="Calibri" w:cs="Arial"/>
              </w:rPr>
            </w:pPr>
          </w:p>
        </w:tc>
        <w:tc>
          <w:tcPr>
            <w:tcW w:w="561" w:type="dxa"/>
            <w:tcBorders>
              <w:top w:val="single" w:sz="6" w:space="0" w:color="auto"/>
              <w:bottom w:val="single" w:sz="6" w:space="0" w:color="auto"/>
            </w:tcBorders>
            <w:shd w:val="clear" w:color="auto" w:fill="D5DCE4" w:themeFill="text2" w:themeFillTint="33"/>
          </w:tcPr>
          <w:p w14:paraId="5075C95E" w14:textId="77777777" w:rsidR="00EB2238" w:rsidRPr="00A879BF" w:rsidRDefault="00EB2238" w:rsidP="003A7E25">
            <w:pPr>
              <w:rPr>
                <w:rFonts w:eastAsia="Calibri" w:cs="Arial"/>
              </w:rPr>
            </w:pPr>
          </w:p>
        </w:tc>
        <w:tc>
          <w:tcPr>
            <w:tcW w:w="701" w:type="dxa"/>
            <w:tcBorders>
              <w:top w:val="single" w:sz="6" w:space="0" w:color="auto"/>
              <w:bottom w:val="single" w:sz="6" w:space="0" w:color="auto"/>
            </w:tcBorders>
            <w:shd w:val="clear" w:color="auto" w:fill="D5DCE4" w:themeFill="text2" w:themeFillTint="33"/>
          </w:tcPr>
          <w:p w14:paraId="51BAF031" w14:textId="77777777" w:rsidR="00EB2238" w:rsidRPr="00A879BF" w:rsidRDefault="00EB2238" w:rsidP="003A7E25">
            <w:pPr>
              <w:rPr>
                <w:rFonts w:eastAsia="Calibri" w:cs="Arial"/>
              </w:rPr>
            </w:pPr>
          </w:p>
        </w:tc>
      </w:tr>
      <w:tr w:rsidR="00EB2238" w14:paraId="4E61EC6C" w14:textId="77777777" w:rsidTr="003A7E25">
        <w:trPr>
          <w:cantSplit/>
          <w:trHeight w:val="299"/>
        </w:trPr>
        <w:tc>
          <w:tcPr>
            <w:tcW w:w="12900" w:type="dxa"/>
            <w:tcBorders>
              <w:top w:val="single" w:sz="6" w:space="0" w:color="auto"/>
              <w:left w:val="single" w:sz="12" w:space="0" w:color="auto"/>
              <w:bottom w:val="single" w:sz="6" w:space="0" w:color="auto"/>
              <w:right w:val="single" w:sz="12" w:space="0" w:color="auto"/>
            </w:tcBorders>
            <w:vAlign w:val="center"/>
          </w:tcPr>
          <w:p w14:paraId="30A63784" w14:textId="77777777" w:rsidR="00EB2238" w:rsidRPr="00943A74" w:rsidRDefault="00EB2238" w:rsidP="003A7E25">
            <w:pPr>
              <w:textAlignment w:val="top"/>
              <w:rPr>
                <w:rFonts w:cs="Arial"/>
                <w:b/>
                <w:color w:val="222222"/>
                <w:sz w:val="20"/>
                <w:lang w:eastAsia="en-GB"/>
              </w:rPr>
            </w:pPr>
            <w:r>
              <w:rPr>
                <w:rFonts w:cs="Arial"/>
                <w:sz w:val="20"/>
              </w:rPr>
              <w:t>All areas are free from non-essential items and equipment.</w:t>
            </w:r>
          </w:p>
        </w:tc>
        <w:tc>
          <w:tcPr>
            <w:tcW w:w="561" w:type="dxa"/>
            <w:tcBorders>
              <w:top w:val="single" w:sz="6" w:space="0" w:color="auto"/>
              <w:bottom w:val="single" w:sz="6" w:space="0" w:color="auto"/>
            </w:tcBorders>
          </w:tcPr>
          <w:p w14:paraId="73AC9F90"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407244A2"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7ABFD549"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2C665AF1" w14:textId="77777777" w:rsidR="00EB2238" w:rsidRDefault="00EB2238" w:rsidP="003A7E25">
            <w:pPr>
              <w:rPr>
                <w:rFonts w:eastAsia="Calibri" w:cs="Arial"/>
              </w:rPr>
            </w:pPr>
          </w:p>
        </w:tc>
        <w:tc>
          <w:tcPr>
            <w:tcW w:w="701" w:type="dxa"/>
            <w:tcBorders>
              <w:top w:val="single" w:sz="6" w:space="0" w:color="auto"/>
              <w:bottom w:val="single" w:sz="6" w:space="0" w:color="auto"/>
            </w:tcBorders>
          </w:tcPr>
          <w:p w14:paraId="6DBB881F" w14:textId="77777777" w:rsidR="00EB2238" w:rsidRDefault="00EB2238" w:rsidP="003A7E25">
            <w:pPr>
              <w:rPr>
                <w:rFonts w:eastAsia="Calibri" w:cs="Arial"/>
              </w:rPr>
            </w:pPr>
          </w:p>
        </w:tc>
      </w:tr>
      <w:tr w:rsidR="00EB2238" w14:paraId="7CCB9E62" w14:textId="77777777" w:rsidTr="003A7E25">
        <w:trPr>
          <w:cantSplit/>
          <w:trHeight w:val="472"/>
        </w:trPr>
        <w:tc>
          <w:tcPr>
            <w:tcW w:w="12900" w:type="dxa"/>
            <w:tcBorders>
              <w:top w:val="single" w:sz="6" w:space="0" w:color="auto"/>
              <w:left w:val="single" w:sz="12" w:space="0" w:color="auto"/>
              <w:bottom w:val="single" w:sz="6" w:space="0" w:color="auto"/>
              <w:right w:val="single" w:sz="12" w:space="0" w:color="auto"/>
            </w:tcBorders>
            <w:vAlign w:val="center"/>
          </w:tcPr>
          <w:p w14:paraId="1DB7B916" w14:textId="77777777" w:rsidR="00EB2238" w:rsidRPr="00943A74" w:rsidRDefault="00EB2238" w:rsidP="003A7E25">
            <w:pPr>
              <w:textAlignment w:val="top"/>
              <w:rPr>
                <w:rFonts w:cs="Arial"/>
                <w:color w:val="222222"/>
                <w:sz w:val="20"/>
                <w:lang w:eastAsia="en-GB"/>
              </w:rPr>
            </w:pPr>
            <w:r w:rsidRPr="00E44314">
              <w:rPr>
                <w:rFonts w:cs="Arial"/>
                <w:b/>
                <w:color w:val="222222"/>
                <w:sz w:val="20"/>
                <w:lang w:eastAsia="en-GB"/>
              </w:rPr>
              <w:t xml:space="preserve">At least twice daily </w:t>
            </w:r>
            <w:r w:rsidRPr="00E44314">
              <w:rPr>
                <w:rFonts w:cs="Arial"/>
                <w:color w:val="222222"/>
                <w:sz w:val="20"/>
                <w:lang w:eastAsia="en-GB"/>
              </w:rPr>
              <w:t>decontamination of the</w:t>
            </w:r>
            <w:r w:rsidRPr="00E44314">
              <w:rPr>
                <w:rFonts w:cs="Arial"/>
                <w:b/>
                <w:color w:val="222222"/>
                <w:sz w:val="20"/>
                <w:lang w:eastAsia="en-GB"/>
              </w:rPr>
              <w:t xml:space="preserve"> </w:t>
            </w:r>
            <w:r w:rsidRPr="00E44314">
              <w:rPr>
                <w:rFonts w:cs="Arial"/>
                <w:color w:val="222222"/>
                <w:sz w:val="20"/>
                <w:lang w:eastAsia="en-GB"/>
              </w:rPr>
              <w:t>patient isolation room/cohort rooms/areas is in place using a combined detergent/disinfectant solution at a dilution of 1,000 parts per million (ppm) available chlorine (av.cl.).</w:t>
            </w:r>
          </w:p>
        </w:tc>
        <w:tc>
          <w:tcPr>
            <w:tcW w:w="561" w:type="dxa"/>
            <w:tcBorders>
              <w:top w:val="single" w:sz="6" w:space="0" w:color="auto"/>
              <w:bottom w:val="single" w:sz="6" w:space="0" w:color="auto"/>
            </w:tcBorders>
          </w:tcPr>
          <w:p w14:paraId="2C445045"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53C82149"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3FB1CC87"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23003D2C" w14:textId="77777777" w:rsidR="00EB2238" w:rsidRDefault="00EB2238" w:rsidP="003A7E25">
            <w:pPr>
              <w:rPr>
                <w:rFonts w:eastAsia="Calibri" w:cs="Arial"/>
              </w:rPr>
            </w:pPr>
          </w:p>
        </w:tc>
        <w:tc>
          <w:tcPr>
            <w:tcW w:w="701" w:type="dxa"/>
            <w:tcBorders>
              <w:top w:val="single" w:sz="6" w:space="0" w:color="auto"/>
              <w:bottom w:val="single" w:sz="6" w:space="0" w:color="auto"/>
            </w:tcBorders>
          </w:tcPr>
          <w:p w14:paraId="5B378A90" w14:textId="77777777" w:rsidR="00EB2238" w:rsidRDefault="00EB2238" w:rsidP="003A7E25">
            <w:pPr>
              <w:rPr>
                <w:rFonts w:eastAsia="Calibri" w:cs="Arial"/>
              </w:rPr>
            </w:pPr>
          </w:p>
        </w:tc>
      </w:tr>
      <w:tr w:rsidR="00EB2238" w14:paraId="704160FE" w14:textId="77777777" w:rsidTr="003A7E25">
        <w:trPr>
          <w:cantSplit/>
          <w:trHeight w:val="494"/>
        </w:trPr>
        <w:tc>
          <w:tcPr>
            <w:tcW w:w="12900" w:type="dxa"/>
            <w:tcBorders>
              <w:top w:val="single" w:sz="6" w:space="0" w:color="auto"/>
              <w:left w:val="single" w:sz="12" w:space="0" w:color="auto"/>
              <w:bottom w:val="single" w:sz="6" w:space="0" w:color="auto"/>
              <w:right w:val="single" w:sz="12" w:space="0" w:color="auto"/>
            </w:tcBorders>
            <w:vAlign w:val="center"/>
          </w:tcPr>
          <w:p w14:paraId="2A882145" w14:textId="77777777" w:rsidR="00EB2238" w:rsidRPr="00943A74" w:rsidRDefault="00EB2238" w:rsidP="003A7E25">
            <w:pPr>
              <w:textAlignment w:val="top"/>
              <w:rPr>
                <w:rFonts w:cs="Arial"/>
                <w:color w:val="222222"/>
                <w:sz w:val="20"/>
                <w:lang w:eastAsia="en-GB"/>
              </w:rPr>
            </w:pPr>
            <w:r w:rsidRPr="00E44314">
              <w:rPr>
                <w:rFonts w:cs="Arial"/>
                <w:b/>
                <w:color w:val="222222"/>
                <w:sz w:val="20"/>
              </w:rPr>
              <w:t>Increased frequency</w:t>
            </w:r>
            <w:r w:rsidRPr="00E44314">
              <w:rPr>
                <w:rFonts w:cs="Arial"/>
                <w:color w:val="222222"/>
                <w:sz w:val="20"/>
              </w:rPr>
              <w:t xml:space="preserve"> of decontamination (at least twice daily)is incorporated into the environmental decontamination schedules for areas where there may be higher environmental contamination rates</w:t>
            </w:r>
            <w:r w:rsidRPr="00E44314">
              <w:rPr>
                <w:rFonts w:cs="Arial"/>
                <w:color w:val="222222"/>
                <w:sz w:val="20"/>
                <w:lang w:eastAsia="en-GB"/>
              </w:rPr>
              <w:t xml:space="preserve"> e.g. “frequently touched" surfaces such as door/toilet handles and locker tops, over bed tables and bed rails.</w:t>
            </w:r>
          </w:p>
        </w:tc>
        <w:tc>
          <w:tcPr>
            <w:tcW w:w="561" w:type="dxa"/>
            <w:tcBorders>
              <w:top w:val="single" w:sz="6" w:space="0" w:color="auto"/>
              <w:bottom w:val="single" w:sz="6" w:space="0" w:color="auto"/>
            </w:tcBorders>
          </w:tcPr>
          <w:p w14:paraId="43711DB9"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658E0AE3"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154487A6" w14:textId="77777777" w:rsidR="00EB2238" w:rsidRDefault="00EB2238" w:rsidP="003A7E25">
            <w:pPr>
              <w:rPr>
                <w:rFonts w:eastAsia="Calibri" w:cs="Arial"/>
              </w:rPr>
            </w:pPr>
          </w:p>
        </w:tc>
        <w:tc>
          <w:tcPr>
            <w:tcW w:w="561" w:type="dxa"/>
            <w:tcBorders>
              <w:top w:val="single" w:sz="6" w:space="0" w:color="auto"/>
              <w:bottom w:val="single" w:sz="6" w:space="0" w:color="auto"/>
            </w:tcBorders>
          </w:tcPr>
          <w:p w14:paraId="0114B557" w14:textId="77777777" w:rsidR="00EB2238" w:rsidRDefault="00EB2238" w:rsidP="003A7E25">
            <w:pPr>
              <w:rPr>
                <w:rFonts w:eastAsia="Calibri" w:cs="Arial"/>
              </w:rPr>
            </w:pPr>
          </w:p>
        </w:tc>
        <w:tc>
          <w:tcPr>
            <w:tcW w:w="701" w:type="dxa"/>
            <w:tcBorders>
              <w:top w:val="single" w:sz="6" w:space="0" w:color="auto"/>
              <w:bottom w:val="single" w:sz="6" w:space="0" w:color="auto"/>
            </w:tcBorders>
          </w:tcPr>
          <w:p w14:paraId="127D6967" w14:textId="77777777" w:rsidR="00EB2238" w:rsidRDefault="00EB2238" w:rsidP="003A7E25">
            <w:pPr>
              <w:rPr>
                <w:rFonts w:eastAsia="Calibri" w:cs="Arial"/>
              </w:rPr>
            </w:pPr>
          </w:p>
        </w:tc>
      </w:tr>
      <w:tr w:rsidR="00EB2238" w14:paraId="3551ED43" w14:textId="77777777" w:rsidTr="003A7E25">
        <w:trPr>
          <w:cantSplit/>
          <w:trHeight w:val="274"/>
        </w:trPr>
        <w:tc>
          <w:tcPr>
            <w:tcW w:w="12900" w:type="dxa"/>
            <w:tcBorders>
              <w:top w:val="single" w:sz="6" w:space="0" w:color="auto"/>
              <w:left w:val="single" w:sz="12" w:space="0" w:color="auto"/>
              <w:bottom w:val="single" w:sz="12" w:space="0" w:color="auto"/>
              <w:right w:val="single" w:sz="12" w:space="0" w:color="auto"/>
            </w:tcBorders>
            <w:vAlign w:val="center"/>
          </w:tcPr>
          <w:p w14:paraId="1732EE0B" w14:textId="77777777" w:rsidR="00EB2238" w:rsidRPr="000876B7" w:rsidRDefault="00EB2238" w:rsidP="003A7E25">
            <w:pPr>
              <w:rPr>
                <w:rFonts w:eastAsia="Calibri" w:cs="Arial"/>
                <w:sz w:val="20"/>
              </w:rPr>
            </w:pPr>
            <w:r w:rsidRPr="000876B7">
              <w:rPr>
                <w:rFonts w:eastAsia="Calibri" w:cs="Arial"/>
                <w:b/>
                <w:sz w:val="20"/>
              </w:rPr>
              <w:t>Terminal decontamination</w:t>
            </w:r>
            <w:r w:rsidRPr="000876B7">
              <w:rPr>
                <w:rFonts w:eastAsia="Calibri" w:cs="Arial"/>
                <w:sz w:val="20"/>
              </w:rPr>
              <w:t xml:space="preserve"> is undertaken </w:t>
            </w:r>
            <w:r w:rsidRPr="000876B7">
              <w:rPr>
                <w:rFonts w:cs="Arial"/>
                <w:color w:val="222222"/>
                <w:sz w:val="20"/>
              </w:rPr>
              <w:t>following patient transfer, discharge, or once the patient is no longer considered infectious</w:t>
            </w:r>
            <w:r>
              <w:rPr>
                <w:rFonts w:cs="Arial"/>
                <w:color w:val="222222"/>
                <w:sz w:val="20"/>
              </w:rPr>
              <w:t>.</w:t>
            </w:r>
          </w:p>
        </w:tc>
        <w:tc>
          <w:tcPr>
            <w:tcW w:w="561" w:type="dxa"/>
            <w:tcBorders>
              <w:top w:val="single" w:sz="6" w:space="0" w:color="auto"/>
              <w:bottom w:val="single" w:sz="12" w:space="0" w:color="auto"/>
            </w:tcBorders>
          </w:tcPr>
          <w:p w14:paraId="17E2DE4F" w14:textId="77777777" w:rsidR="00EB2238" w:rsidRDefault="00EB2238" w:rsidP="003A7E25">
            <w:pPr>
              <w:rPr>
                <w:rFonts w:eastAsia="Calibri" w:cs="Arial"/>
              </w:rPr>
            </w:pPr>
          </w:p>
        </w:tc>
        <w:tc>
          <w:tcPr>
            <w:tcW w:w="561" w:type="dxa"/>
            <w:tcBorders>
              <w:top w:val="single" w:sz="6" w:space="0" w:color="auto"/>
              <w:bottom w:val="single" w:sz="12" w:space="0" w:color="auto"/>
            </w:tcBorders>
          </w:tcPr>
          <w:p w14:paraId="75774D05" w14:textId="77777777" w:rsidR="00EB2238" w:rsidRDefault="00EB2238" w:rsidP="003A7E25">
            <w:pPr>
              <w:rPr>
                <w:rFonts w:eastAsia="Calibri" w:cs="Arial"/>
              </w:rPr>
            </w:pPr>
          </w:p>
        </w:tc>
        <w:tc>
          <w:tcPr>
            <w:tcW w:w="561" w:type="dxa"/>
            <w:tcBorders>
              <w:top w:val="single" w:sz="6" w:space="0" w:color="auto"/>
              <w:bottom w:val="single" w:sz="12" w:space="0" w:color="auto"/>
            </w:tcBorders>
          </w:tcPr>
          <w:p w14:paraId="7CD2AE3A" w14:textId="77777777" w:rsidR="00EB2238" w:rsidRDefault="00EB2238" w:rsidP="003A7E25">
            <w:pPr>
              <w:rPr>
                <w:rFonts w:eastAsia="Calibri" w:cs="Arial"/>
              </w:rPr>
            </w:pPr>
          </w:p>
        </w:tc>
        <w:tc>
          <w:tcPr>
            <w:tcW w:w="561" w:type="dxa"/>
            <w:tcBorders>
              <w:top w:val="single" w:sz="6" w:space="0" w:color="auto"/>
              <w:bottom w:val="single" w:sz="12" w:space="0" w:color="auto"/>
            </w:tcBorders>
          </w:tcPr>
          <w:p w14:paraId="3972D930" w14:textId="77777777" w:rsidR="00EB2238" w:rsidRDefault="00EB2238" w:rsidP="003A7E25">
            <w:pPr>
              <w:rPr>
                <w:rFonts w:eastAsia="Calibri" w:cs="Arial"/>
              </w:rPr>
            </w:pPr>
          </w:p>
        </w:tc>
        <w:tc>
          <w:tcPr>
            <w:tcW w:w="701" w:type="dxa"/>
            <w:tcBorders>
              <w:top w:val="single" w:sz="6" w:space="0" w:color="auto"/>
              <w:bottom w:val="single" w:sz="12" w:space="0" w:color="auto"/>
            </w:tcBorders>
          </w:tcPr>
          <w:p w14:paraId="0602D27E" w14:textId="77777777" w:rsidR="00EB2238" w:rsidRDefault="00EB2238" w:rsidP="003A7E25">
            <w:pPr>
              <w:rPr>
                <w:rFonts w:eastAsia="Calibri" w:cs="Arial"/>
              </w:rPr>
            </w:pPr>
          </w:p>
        </w:tc>
      </w:tr>
      <w:tr w:rsidR="00EB2238" w14:paraId="031E6FAF" w14:textId="77777777" w:rsidTr="003A7E25">
        <w:trPr>
          <w:cantSplit/>
          <w:trHeight w:val="274"/>
        </w:trPr>
        <w:tc>
          <w:tcPr>
            <w:tcW w:w="15845" w:type="dxa"/>
            <w:gridSpan w:val="6"/>
            <w:tcBorders>
              <w:top w:val="single" w:sz="6" w:space="0" w:color="auto"/>
              <w:left w:val="single" w:sz="12" w:space="0" w:color="auto"/>
              <w:bottom w:val="single" w:sz="12" w:space="0" w:color="auto"/>
            </w:tcBorders>
            <w:shd w:val="clear" w:color="auto" w:fill="ACB9CA" w:themeFill="text2" w:themeFillTint="66"/>
            <w:vAlign w:val="center"/>
          </w:tcPr>
          <w:p w14:paraId="2307F3BD" w14:textId="77777777" w:rsidR="00EB2238" w:rsidRDefault="00EB2238" w:rsidP="003A7E25">
            <w:pPr>
              <w:rPr>
                <w:rFonts w:eastAsia="Calibri" w:cs="Arial"/>
              </w:rPr>
            </w:pPr>
            <w:r>
              <w:rPr>
                <w:rFonts w:eastAsia="Calibri" w:cs="Arial"/>
                <w:b/>
                <w:sz w:val="20"/>
              </w:rPr>
              <w:t>Hand Hygiene</w:t>
            </w:r>
          </w:p>
        </w:tc>
      </w:tr>
      <w:tr w:rsidR="00EB2238" w14:paraId="3FD6FA2F" w14:textId="77777777" w:rsidTr="003A7E25">
        <w:trPr>
          <w:cantSplit/>
          <w:trHeight w:val="274"/>
        </w:trPr>
        <w:tc>
          <w:tcPr>
            <w:tcW w:w="12900" w:type="dxa"/>
            <w:tcBorders>
              <w:top w:val="single" w:sz="6" w:space="0" w:color="auto"/>
              <w:left w:val="single" w:sz="12" w:space="0" w:color="auto"/>
              <w:bottom w:val="single" w:sz="12" w:space="0" w:color="auto"/>
              <w:right w:val="single" w:sz="12" w:space="0" w:color="auto"/>
            </w:tcBorders>
            <w:vAlign w:val="center"/>
          </w:tcPr>
          <w:p w14:paraId="41AF2DC5" w14:textId="77777777" w:rsidR="00EB2238" w:rsidRPr="00C259B4" w:rsidRDefault="00EB2238" w:rsidP="003A7E25">
            <w:pPr>
              <w:rPr>
                <w:rFonts w:eastAsia="Calibri" w:cs="Arial"/>
                <w:sz w:val="20"/>
              </w:rPr>
            </w:pPr>
            <w:r w:rsidRPr="00C259B4">
              <w:rPr>
                <w:rFonts w:eastAsia="Calibri" w:cs="Arial"/>
                <w:sz w:val="20"/>
              </w:rPr>
              <w:t>Staff undertake hand hygiene as per WHO 5 moments: using either ABHR or soap and water</w:t>
            </w:r>
          </w:p>
        </w:tc>
        <w:tc>
          <w:tcPr>
            <w:tcW w:w="561" w:type="dxa"/>
            <w:tcBorders>
              <w:top w:val="single" w:sz="6" w:space="0" w:color="auto"/>
              <w:bottom w:val="single" w:sz="12" w:space="0" w:color="auto"/>
            </w:tcBorders>
          </w:tcPr>
          <w:p w14:paraId="787BA3F3" w14:textId="77777777" w:rsidR="00EB2238" w:rsidRDefault="00EB2238" w:rsidP="003A7E25">
            <w:pPr>
              <w:rPr>
                <w:rFonts w:eastAsia="Calibri" w:cs="Arial"/>
              </w:rPr>
            </w:pPr>
          </w:p>
        </w:tc>
        <w:tc>
          <w:tcPr>
            <w:tcW w:w="561" w:type="dxa"/>
            <w:tcBorders>
              <w:top w:val="single" w:sz="6" w:space="0" w:color="auto"/>
              <w:bottom w:val="single" w:sz="12" w:space="0" w:color="auto"/>
            </w:tcBorders>
          </w:tcPr>
          <w:p w14:paraId="3A4D99C3" w14:textId="77777777" w:rsidR="00EB2238" w:rsidRDefault="00EB2238" w:rsidP="003A7E25">
            <w:pPr>
              <w:rPr>
                <w:rFonts w:eastAsia="Calibri" w:cs="Arial"/>
              </w:rPr>
            </w:pPr>
          </w:p>
        </w:tc>
        <w:tc>
          <w:tcPr>
            <w:tcW w:w="561" w:type="dxa"/>
            <w:tcBorders>
              <w:top w:val="single" w:sz="6" w:space="0" w:color="auto"/>
              <w:bottom w:val="single" w:sz="12" w:space="0" w:color="auto"/>
            </w:tcBorders>
          </w:tcPr>
          <w:p w14:paraId="4E10AAAD" w14:textId="77777777" w:rsidR="00EB2238" w:rsidRDefault="00EB2238" w:rsidP="003A7E25">
            <w:pPr>
              <w:rPr>
                <w:rFonts w:eastAsia="Calibri" w:cs="Arial"/>
              </w:rPr>
            </w:pPr>
          </w:p>
        </w:tc>
        <w:tc>
          <w:tcPr>
            <w:tcW w:w="561" w:type="dxa"/>
            <w:tcBorders>
              <w:top w:val="single" w:sz="6" w:space="0" w:color="auto"/>
              <w:bottom w:val="single" w:sz="12" w:space="0" w:color="auto"/>
            </w:tcBorders>
          </w:tcPr>
          <w:p w14:paraId="70708AB5" w14:textId="77777777" w:rsidR="00EB2238" w:rsidRDefault="00EB2238" w:rsidP="003A7E25">
            <w:pPr>
              <w:rPr>
                <w:rFonts w:eastAsia="Calibri" w:cs="Arial"/>
              </w:rPr>
            </w:pPr>
          </w:p>
        </w:tc>
        <w:tc>
          <w:tcPr>
            <w:tcW w:w="701" w:type="dxa"/>
            <w:tcBorders>
              <w:top w:val="single" w:sz="6" w:space="0" w:color="auto"/>
              <w:bottom w:val="single" w:sz="12" w:space="0" w:color="auto"/>
            </w:tcBorders>
          </w:tcPr>
          <w:p w14:paraId="2886361F" w14:textId="77777777" w:rsidR="00EB2238" w:rsidRDefault="00EB2238" w:rsidP="003A7E25">
            <w:pPr>
              <w:rPr>
                <w:rFonts w:eastAsia="Calibri" w:cs="Arial"/>
              </w:rPr>
            </w:pPr>
          </w:p>
        </w:tc>
      </w:tr>
      <w:tr w:rsidR="00EB2238" w14:paraId="426FD73D" w14:textId="77777777" w:rsidTr="003A7E25">
        <w:trPr>
          <w:cantSplit/>
          <w:trHeight w:val="274"/>
        </w:trPr>
        <w:tc>
          <w:tcPr>
            <w:tcW w:w="15845" w:type="dxa"/>
            <w:gridSpan w:val="6"/>
            <w:tcBorders>
              <w:top w:val="single" w:sz="6" w:space="0" w:color="auto"/>
              <w:left w:val="single" w:sz="12" w:space="0" w:color="auto"/>
              <w:bottom w:val="single" w:sz="12" w:space="0" w:color="auto"/>
            </w:tcBorders>
            <w:shd w:val="clear" w:color="auto" w:fill="ACB9CA" w:themeFill="text2" w:themeFillTint="66"/>
            <w:vAlign w:val="center"/>
          </w:tcPr>
          <w:p w14:paraId="3548BC62" w14:textId="77777777" w:rsidR="00EB2238" w:rsidRDefault="00EB2238" w:rsidP="003A7E25">
            <w:pPr>
              <w:rPr>
                <w:rFonts w:eastAsia="Calibri" w:cs="Arial"/>
              </w:rPr>
            </w:pPr>
            <w:r>
              <w:rPr>
                <w:rFonts w:eastAsia="Calibri" w:cs="Arial"/>
                <w:b/>
                <w:sz w:val="20"/>
              </w:rPr>
              <w:t xml:space="preserve">Movement Restrictions/Transfer/Discharge </w:t>
            </w:r>
          </w:p>
        </w:tc>
      </w:tr>
      <w:tr w:rsidR="00EB2238" w:rsidRPr="00E44314" w14:paraId="52493068" w14:textId="77777777" w:rsidTr="003A7E25">
        <w:trPr>
          <w:cantSplit/>
          <w:trHeight w:val="274"/>
        </w:trPr>
        <w:tc>
          <w:tcPr>
            <w:tcW w:w="12900" w:type="dxa"/>
            <w:tcBorders>
              <w:top w:val="single" w:sz="6" w:space="0" w:color="auto"/>
              <w:left w:val="single" w:sz="12" w:space="0" w:color="auto"/>
              <w:bottom w:val="single" w:sz="12" w:space="0" w:color="auto"/>
              <w:right w:val="single" w:sz="12" w:space="0" w:color="auto"/>
            </w:tcBorders>
            <w:vAlign w:val="center"/>
          </w:tcPr>
          <w:p w14:paraId="57A11E9E" w14:textId="77777777" w:rsidR="00EB2238" w:rsidRPr="00E44314" w:rsidRDefault="00EB2238" w:rsidP="003A7E25">
            <w:pPr>
              <w:rPr>
                <w:rFonts w:eastAsia="Calibri" w:cs="Arial"/>
                <w:sz w:val="20"/>
              </w:rPr>
            </w:pPr>
            <w:r w:rsidRPr="00E44314">
              <w:rPr>
                <w:rFonts w:eastAsia="Calibri" w:cs="Arial"/>
                <w:sz w:val="20"/>
              </w:rPr>
              <w:t>Patients with suspected/confirmed COVID should not be moved to other wards or departments unless this is for essential care such as escalation to critical care or essential investigations.</w:t>
            </w:r>
          </w:p>
          <w:p w14:paraId="5B207CF9" w14:textId="77777777" w:rsidR="00EB2238" w:rsidRPr="00E44314" w:rsidRDefault="00EB2238" w:rsidP="003A7E25">
            <w:pPr>
              <w:rPr>
                <w:rFonts w:eastAsia="Calibri" w:cs="Arial"/>
                <w:sz w:val="20"/>
              </w:rPr>
            </w:pPr>
            <w:r w:rsidRPr="00E44314">
              <w:rPr>
                <w:rFonts w:eastAsia="Calibri" w:cs="Arial"/>
                <w:sz w:val="20"/>
              </w:rPr>
              <w:t>Discharge home/care facility:</w:t>
            </w:r>
          </w:p>
          <w:p w14:paraId="086733AD" w14:textId="77777777" w:rsidR="00EB2238" w:rsidRPr="00E44314" w:rsidRDefault="00EB2238" w:rsidP="003A7E25">
            <w:pPr>
              <w:rPr>
                <w:rFonts w:eastAsia="Calibri" w:cs="Arial"/>
                <w:sz w:val="20"/>
              </w:rPr>
            </w:pPr>
            <w:r w:rsidRPr="00E44314">
              <w:rPr>
                <w:rFonts w:eastAsia="Calibri" w:cs="Arial"/>
                <w:sz w:val="20"/>
              </w:rPr>
              <w:t xml:space="preserve">Follow the latest advice in </w:t>
            </w:r>
            <w:hyperlink r:id="rId33" w:history="1">
              <w:r w:rsidRPr="00E44314">
                <w:rPr>
                  <w:rStyle w:val="Hyperlink"/>
                  <w:rFonts w:cs="Arial"/>
                  <w:sz w:val="20"/>
                  <w:lang w:val="en"/>
                </w:rPr>
                <w:t>COVID-19 - guidance for stepdown of infection control precautions and discharging COVID-19 patients from hospital to residential settings</w:t>
              </w:r>
            </w:hyperlink>
            <w:r w:rsidRPr="00E44314">
              <w:rPr>
                <w:rFonts w:cs="Arial"/>
                <w:sz w:val="20"/>
                <w:lang w:val="en"/>
              </w:rPr>
              <w:t xml:space="preserve">. </w:t>
            </w:r>
          </w:p>
        </w:tc>
        <w:tc>
          <w:tcPr>
            <w:tcW w:w="561" w:type="dxa"/>
            <w:tcBorders>
              <w:top w:val="single" w:sz="6" w:space="0" w:color="auto"/>
              <w:bottom w:val="single" w:sz="12" w:space="0" w:color="auto"/>
            </w:tcBorders>
          </w:tcPr>
          <w:p w14:paraId="7A3637CE" w14:textId="77777777" w:rsidR="00EB2238" w:rsidRPr="00E44314" w:rsidRDefault="00EB2238" w:rsidP="003A7E25">
            <w:pPr>
              <w:rPr>
                <w:rFonts w:eastAsia="Calibri" w:cs="Arial"/>
              </w:rPr>
            </w:pPr>
          </w:p>
        </w:tc>
        <w:tc>
          <w:tcPr>
            <w:tcW w:w="561" w:type="dxa"/>
            <w:tcBorders>
              <w:top w:val="single" w:sz="6" w:space="0" w:color="auto"/>
              <w:bottom w:val="single" w:sz="12" w:space="0" w:color="auto"/>
            </w:tcBorders>
          </w:tcPr>
          <w:p w14:paraId="0D07D060" w14:textId="77777777" w:rsidR="00EB2238" w:rsidRPr="00E44314" w:rsidRDefault="00EB2238" w:rsidP="003A7E25">
            <w:pPr>
              <w:rPr>
                <w:rFonts w:eastAsia="Calibri" w:cs="Arial"/>
              </w:rPr>
            </w:pPr>
          </w:p>
        </w:tc>
        <w:tc>
          <w:tcPr>
            <w:tcW w:w="561" w:type="dxa"/>
            <w:tcBorders>
              <w:top w:val="single" w:sz="6" w:space="0" w:color="auto"/>
              <w:bottom w:val="single" w:sz="12" w:space="0" w:color="auto"/>
            </w:tcBorders>
          </w:tcPr>
          <w:p w14:paraId="7FD1B422" w14:textId="77777777" w:rsidR="00EB2238" w:rsidRPr="00E44314" w:rsidRDefault="00EB2238" w:rsidP="003A7E25">
            <w:pPr>
              <w:rPr>
                <w:rFonts w:eastAsia="Calibri" w:cs="Arial"/>
              </w:rPr>
            </w:pPr>
          </w:p>
        </w:tc>
        <w:tc>
          <w:tcPr>
            <w:tcW w:w="561" w:type="dxa"/>
            <w:tcBorders>
              <w:top w:val="single" w:sz="6" w:space="0" w:color="auto"/>
              <w:bottom w:val="single" w:sz="12" w:space="0" w:color="auto"/>
            </w:tcBorders>
          </w:tcPr>
          <w:p w14:paraId="2AF88493" w14:textId="77777777" w:rsidR="00EB2238" w:rsidRPr="00E44314" w:rsidRDefault="00EB2238" w:rsidP="003A7E25">
            <w:pPr>
              <w:rPr>
                <w:rFonts w:eastAsia="Calibri" w:cs="Arial"/>
              </w:rPr>
            </w:pPr>
          </w:p>
        </w:tc>
        <w:tc>
          <w:tcPr>
            <w:tcW w:w="701" w:type="dxa"/>
            <w:tcBorders>
              <w:top w:val="single" w:sz="6" w:space="0" w:color="auto"/>
              <w:bottom w:val="single" w:sz="12" w:space="0" w:color="auto"/>
            </w:tcBorders>
          </w:tcPr>
          <w:p w14:paraId="1B02B793" w14:textId="77777777" w:rsidR="00EB2238" w:rsidRPr="00E44314" w:rsidRDefault="00EB2238" w:rsidP="003A7E25">
            <w:pPr>
              <w:rPr>
                <w:rFonts w:eastAsia="Calibri" w:cs="Arial"/>
              </w:rPr>
            </w:pPr>
          </w:p>
        </w:tc>
      </w:tr>
      <w:tr w:rsidR="00EB2238" w:rsidRPr="00E44314" w14:paraId="23E1C585" w14:textId="77777777" w:rsidTr="003A7E25">
        <w:trPr>
          <w:cantSplit/>
          <w:trHeight w:val="274"/>
        </w:trPr>
        <w:tc>
          <w:tcPr>
            <w:tcW w:w="15845" w:type="dxa"/>
            <w:gridSpan w:val="6"/>
            <w:tcBorders>
              <w:top w:val="single" w:sz="6" w:space="0" w:color="auto"/>
              <w:left w:val="single" w:sz="12" w:space="0" w:color="auto"/>
              <w:bottom w:val="single" w:sz="12" w:space="0" w:color="auto"/>
            </w:tcBorders>
            <w:shd w:val="clear" w:color="auto" w:fill="ACB9CA" w:themeFill="text2" w:themeFillTint="66"/>
            <w:vAlign w:val="center"/>
          </w:tcPr>
          <w:p w14:paraId="5CD2F3D9" w14:textId="77777777" w:rsidR="00EB2238" w:rsidRPr="00E44314" w:rsidRDefault="00EB2238" w:rsidP="003A7E25">
            <w:pPr>
              <w:rPr>
                <w:rFonts w:eastAsia="Calibri" w:cs="Arial"/>
              </w:rPr>
            </w:pPr>
            <w:r w:rsidRPr="00E44314">
              <w:rPr>
                <w:rFonts w:eastAsia="Calibri" w:cs="Arial"/>
                <w:b/>
                <w:sz w:val="20"/>
              </w:rPr>
              <w:t>Respiratory Hygiene</w:t>
            </w:r>
          </w:p>
        </w:tc>
      </w:tr>
      <w:tr w:rsidR="00EB2238" w:rsidRPr="00E44314" w14:paraId="6C98ECD5" w14:textId="77777777" w:rsidTr="003A7E25">
        <w:trPr>
          <w:cantSplit/>
          <w:trHeight w:val="274"/>
        </w:trPr>
        <w:tc>
          <w:tcPr>
            <w:tcW w:w="12900" w:type="dxa"/>
            <w:tcBorders>
              <w:top w:val="single" w:sz="6" w:space="0" w:color="auto"/>
              <w:left w:val="single" w:sz="12" w:space="0" w:color="auto"/>
              <w:bottom w:val="single" w:sz="12" w:space="0" w:color="auto"/>
              <w:right w:val="single" w:sz="12" w:space="0" w:color="auto"/>
            </w:tcBorders>
            <w:vAlign w:val="center"/>
          </w:tcPr>
          <w:p w14:paraId="27633232" w14:textId="77777777" w:rsidR="00EB2238" w:rsidRPr="00E44314" w:rsidRDefault="00EB2238" w:rsidP="003A7E25">
            <w:pPr>
              <w:rPr>
                <w:rFonts w:eastAsia="Calibri" w:cs="Arial"/>
                <w:b/>
                <w:sz w:val="20"/>
              </w:rPr>
            </w:pPr>
            <w:r w:rsidRPr="00E44314">
              <w:rPr>
                <w:rFonts w:eastAsia="Calibri" w:cs="Arial"/>
                <w:b/>
                <w:sz w:val="20"/>
              </w:rPr>
              <w:t xml:space="preserve"> Patients are supported with hand hygiene and provided with disposable tissues and a waste bag </w:t>
            </w:r>
          </w:p>
        </w:tc>
        <w:tc>
          <w:tcPr>
            <w:tcW w:w="561" w:type="dxa"/>
            <w:tcBorders>
              <w:top w:val="single" w:sz="6" w:space="0" w:color="auto"/>
              <w:bottom w:val="single" w:sz="12" w:space="0" w:color="auto"/>
            </w:tcBorders>
          </w:tcPr>
          <w:p w14:paraId="23896874" w14:textId="77777777" w:rsidR="00EB2238" w:rsidRPr="00E44314" w:rsidRDefault="00EB2238" w:rsidP="003A7E25">
            <w:pPr>
              <w:rPr>
                <w:rFonts w:eastAsia="Calibri" w:cs="Arial"/>
              </w:rPr>
            </w:pPr>
          </w:p>
        </w:tc>
        <w:tc>
          <w:tcPr>
            <w:tcW w:w="561" w:type="dxa"/>
            <w:tcBorders>
              <w:top w:val="single" w:sz="6" w:space="0" w:color="auto"/>
              <w:bottom w:val="single" w:sz="12" w:space="0" w:color="auto"/>
            </w:tcBorders>
          </w:tcPr>
          <w:p w14:paraId="6978FE22" w14:textId="77777777" w:rsidR="00EB2238" w:rsidRPr="00E44314" w:rsidRDefault="00EB2238" w:rsidP="003A7E25">
            <w:pPr>
              <w:rPr>
                <w:rFonts w:eastAsia="Calibri" w:cs="Arial"/>
              </w:rPr>
            </w:pPr>
          </w:p>
        </w:tc>
        <w:tc>
          <w:tcPr>
            <w:tcW w:w="561" w:type="dxa"/>
            <w:tcBorders>
              <w:top w:val="single" w:sz="6" w:space="0" w:color="auto"/>
              <w:bottom w:val="single" w:sz="12" w:space="0" w:color="auto"/>
            </w:tcBorders>
          </w:tcPr>
          <w:p w14:paraId="61BA4FF1" w14:textId="77777777" w:rsidR="00EB2238" w:rsidRPr="00E44314" w:rsidRDefault="00EB2238" w:rsidP="003A7E25">
            <w:pPr>
              <w:rPr>
                <w:rFonts w:eastAsia="Calibri" w:cs="Arial"/>
              </w:rPr>
            </w:pPr>
          </w:p>
        </w:tc>
        <w:tc>
          <w:tcPr>
            <w:tcW w:w="561" w:type="dxa"/>
            <w:tcBorders>
              <w:top w:val="single" w:sz="6" w:space="0" w:color="auto"/>
              <w:bottom w:val="single" w:sz="12" w:space="0" w:color="auto"/>
            </w:tcBorders>
          </w:tcPr>
          <w:p w14:paraId="4399B87A" w14:textId="77777777" w:rsidR="00EB2238" w:rsidRPr="00E44314" w:rsidRDefault="00EB2238" w:rsidP="003A7E25">
            <w:pPr>
              <w:rPr>
                <w:rFonts w:eastAsia="Calibri" w:cs="Arial"/>
              </w:rPr>
            </w:pPr>
          </w:p>
        </w:tc>
        <w:tc>
          <w:tcPr>
            <w:tcW w:w="701" w:type="dxa"/>
            <w:tcBorders>
              <w:top w:val="single" w:sz="6" w:space="0" w:color="auto"/>
              <w:bottom w:val="single" w:sz="12" w:space="0" w:color="auto"/>
            </w:tcBorders>
          </w:tcPr>
          <w:p w14:paraId="7B46F7AF" w14:textId="77777777" w:rsidR="00EB2238" w:rsidRPr="00E44314" w:rsidRDefault="00EB2238" w:rsidP="003A7E25">
            <w:pPr>
              <w:rPr>
                <w:rFonts w:eastAsia="Calibri" w:cs="Arial"/>
              </w:rPr>
            </w:pPr>
          </w:p>
        </w:tc>
      </w:tr>
      <w:tr w:rsidR="00EB2238" w:rsidRPr="00E44314" w14:paraId="60F7AFA7" w14:textId="77777777" w:rsidTr="003A7E25">
        <w:trPr>
          <w:cantSplit/>
          <w:trHeight w:hRule="exact" w:val="439"/>
        </w:trPr>
        <w:tc>
          <w:tcPr>
            <w:tcW w:w="15845" w:type="dxa"/>
            <w:gridSpan w:val="6"/>
            <w:tcBorders>
              <w:top w:val="single" w:sz="12" w:space="0" w:color="auto"/>
              <w:left w:val="single" w:sz="12" w:space="0" w:color="auto"/>
              <w:bottom w:val="single" w:sz="12" w:space="0" w:color="auto"/>
            </w:tcBorders>
            <w:shd w:val="clear" w:color="auto" w:fill="ACB9CA" w:themeFill="text2" w:themeFillTint="66"/>
            <w:vAlign w:val="center"/>
          </w:tcPr>
          <w:p w14:paraId="41C295C0" w14:textId="77777777" w:rsidR="00EB2238" w:rsidRPr="00E44314" w:rsidRDefault="00EB2238" w:rsidP="003A7E25">
            <w:pPr>
              <w:spacing w:before="120" w:after="120"/>
              <w:rPr>
                <w:rFonts w:cs="Arial"/>
                <w:b/>
                <w:bCs/>
              </w:rPr>
            </w:pPr>
            <w:r w:rsidRPr="00E44314">
              <w:rPr>
                <w:rFonts w:cs="Arial"/>
                <w:b/>
                <w:bCs/>
              </w:rPr>
              <w:t>Information and Treatment</w:t>
            </w:r>
          </w:p>
        </w:tc>
      </w:tr>
      <w:tr w:rsidR="00EB2238" w:rsidRPr="00E44314" w14:paraId="795AEA2B" w14:textId="77777777" w:rsidTr="003A7E25">
        <w:trPr>
          <w:cantSplit/>
          <w:trHeight w:hRule="exact" w:val="275"/>
        </w:trPr>
        <w:tc>
          <w:tcPr>
            <w:tcW w:w="12900" w:type="dxa"/>
            <w:tcBorders>
              <w:top w:val="single" w:sz="12" w:space="0" w:color="auto"/>
              <w:left w:val="single" w:sz="12" w:space="0" w:color="auto"/>
              <w:right w:val="single" w:sz="12" w:space="0" w:color="auto"/>
            </w:tcBorders>
            <w:vAlign w:val="center"/>
          </w:tcPr>
          <w:p w14:paraId="191A8FC2" w14:textId="77777777" w:rsidR="00EB2238" w:rsidRPr="00E44314" w:rsidRDefault="00EB2238" w:rsidP="003A7E25">
            <w:pPr>
              <w:rPr>
                <w:rFonts w:eastAsia="Calibri" w:cs="Arial"/>
                <w:sz w:val="20"/>
              </w:rPr>
            </w:pPr>
            <w:r w:rsidRPr="00E44314">
              <w:rPr>
                <w:rFonts w:eastAsia="Calibri" w:cs="Arial"/>
                <w:sz w:val="20"/>
              </w:rPr>
              <w:t>Patient/Carer informed of all screening/investigation result(s).</w:t>
            </w:r>
          </w:p>
        </w:tc>
        <w:tc>
          <w:tcPr>
            <w:tcW w:w="561" w:type="dxa"/>
            <w:tcBorders>
              <w:top w:val="single" w:sz="12" w:space="0" w:color="auto"/>
            </w:tcBorders>
          </w:tcPr>
          <w:p w14:paraId="2B09C325" w14:textId="77777777" w:rsidR="00EB2238" w:rsidRPr="00E44314" w:rsidRDefault="00EB2238" w:rsidP="003A7E25">
            <w:pPr>
              <w:rPr>
                <w:rFonts w:eastAsia="Calibri" w:cs="Arial"/>
              </w:rPr>
            </w:pPr>
          </w:p>
        </w:tc>
        <w:tc>
          <w:tcPr>
            <w:tcW w:w="561" w:type="dxa"/>
            <w:tcBorders>
              <w:top w:val="single" w:sz="12" w:space="0" w:color="auto"/>
            </w:tcBorders>
          </w:tcPr>
          <w:p w14:paraId="309028BA" w14:textId="77777777" w:rsidR="00EB2238" w:rsidRPr="00E44314" w:rsidRDefault="00EB2238" w:rsidP="003A7E25">
            <w:pPr>
              <w:rPr>
                <w:rFonts w:eastAsia="Calibri" w:cs="Arial"/>
              </w:rPr>
            </w:pPr>
          </w:p>
        </w:tc>
        <w:tc>
          <w:tcPr>
            <w:tcW w:w="561" w:type="dxa"/>
            <w:tcBorders>
              <w:top w:val="single" w:sz="12" w:space="0" w:color="auto"/>
            </w:tcBorders>
          </w:tcPr>
          <w:p w14:paraId="25772996" w14:textId="77777777" w:rsidR="00EB2238" w:rsidRPr="00E44314" w:rsidRDefault="00EB2238" w:rsidP="003A7E25">
            <w:pPr>
              <w:rPr>
                <w:rFonts w:eastAsia="Calibri" w:cs="Arial"/>
              </w:rPr>
            </w:pPr>
          </w:p>
        </w:tc>
        <w:tc>
          <w:tcPr>
            <w:tcW w:w="561" w:type="dxa"/>
            <w:tcBorders>
              <w:top w:val="single" w:sz="12" w:space="0" w:color="auto"/>
            </w:tcBorders>
          </w:tcPr>
          <w:p w14:paraId="678313F1" w14:textId="77777777" w:rsidR="00EB2238" w:rsidRPr="00E44314" w:rsidRDefault="00EB2238" w:rsidP="003A7E25">
            <w:pPr>
              <w:rPr>
                <w:rFonts w:eastAsia="Calibri" w:cs="Arial"/>
              </w:rPr>
            </w:pPr>
          </w:p>
        </w:tc>
        <w:tc>
          <w:tcPr>
            <w:tcW w:w="701" w:type="dxa"/>
            <w:tcBorders>
              <w:top w:val="single" w:sz="12" w:space="0" w:color="auto"/>
            </w:tcBorders>
          </w:tcPr>
          <w:p w14:paraId="2AA0E416" w14:textId="77777777" w:rsidR="00EB2238" w:rsidRPr="00E44314" w:rsidRDefault="00EB2238" w:rsidP="003A7E25">
            <w:pPr>
              <w:rPr>
                <w:rFonts w:eastAsia="Calibri" w:cs="Arial"/>
              </w:rPr>
            </w:pPr>
          </w:p>
        </w:tc>
      </w:tr>
      <w:tr w:rsidR="00EB2238" w:rsidRPr="00E44314" w14:paraId="57E2C69E" w14:textId="77777777" w:rsidTr="003A7E25">
        <w:trPr>
          <w:cantSplit/>
          <w:trHeight w:hRule="exact" w:val="264"/>
        </w:trPr>
        <w:tc>
          <w:tcPr>
            <w:tcW w:w="12900" w:type="dxa"/>
            <w:tcBorders>
              <w:left w:val="single" w:sz="12" w:space="0" w:color="auto"/>
              <w:right w:val="single" w:sz="12" w:space="0" w:color="auto"/>
            </w:tcBorders>
            <w:vAlign w:val="center"/>
          </w:tcPr>
          <w:p w14:paraId="2FD66D15" w14:textId="77777777" w:rsidR="00EB2238" w:rsidRPr="00E44314" w:rsidRDefault="00B437CB" w:rsidP="003A7E25">
            <w:pPr>
              <w:rPr>
                <w:rFonts w:eastAsia="Calibri" w:cs="Arial"/>
                <w:sz w:val="20"/>
              </w:rPr>
            </w:pPr>
            <w:hyperlink r:id="rId34" w:history="1">
              <w:r w:rsidR="00EB2238" w:rsidRPr="00E44314">
                <w:rPr>
                  <w:rStyle w:val="Hyperlink"/>
                  <w:rFonts w:eastAsia="Calibri" w:cs="Arial"/>
                  <w:sz w:val="20"/>
                </w:rPr>
                <w:t>Patient Information Leaflet</w:t>
              </w:r>
            </w:hyperlink>
            <w:r w:rsidR="00EB2238" w:rsidRPr="00E44314">
              <w:rPr>
                <w:rFonts w:eastAsia="Calibri" w:cs="Arial"/>
                <w:sz w:val="20"/>
              </w:rPr>
              <w:t xml:space="preserve"> if available or advice provided?</w:t>
            </w:r>
          </w:p>
        </w:tc>
        <w:tc>
          <w:tcPr>
            <w:tcW w:w="561" w:type="dxa"/>
          </w:tcPr>
          <w:p w14:paraId="5023830A" w14:textId="77777777" w:rsidR="00EB2238" w:rsidRPr="00E44314" w:rsidRDefault="00EB2238" w:rsidP="003A7E25">
            <w:pPr>
              <w:rPr>
                <w:rFonts w:eastAsia="Calibri" w:cs="Arial"/>
              </w:rPr>
            </w:pPr>
          </w:p>
        </w:tc>
        <w:tc>
          <w:tcPr>
            <w:tcW w:w="561" w:type="dxa"/>
          </w:tcPr>
          <w:p w14:paraId="7D66EA40" w14:textId="77777777" w:rsidR="00EB2238" w:rsidRPr="00E44314" w:rsidRDefault="00EB2238" w:rsidP="003A7E25">
            <w:pPr>
              <w:rPr>
                <w:rFonts w:eastAsia="Calibri" w:cs="Arial"/>
              </w:rPr>
            </w:pPr>
          </w:p>
        </w:tc>
        <w:tc>
          <w:tcPr>
            <w:tcW w:w="561" w:type="dxa"/>
          </w:tcPr>
          <w:p w14:paraId="70358E5C" w14:textId="77777777" w:rsidR="00EB2238" w:rsidRPr="00E44314" w:rsidRDefault="00EB2238" w:rsidP="003A7E25">
            <w:pPr>
              <w:rPr>
                <w:rFonts w:eastAsia="Calibri" w:cs="Arial"/>
              </w:rPr>
            </w:pPr>
          </w:p>
        </w:tc>
        <w:tc>
          <w:tcPr>
            <w:tcW w:w="561" w:type="dxa"/>
          </w:tcPr>
          <w:p w14:paraId="51A35C07" w14:textId="77777777" w:rsidR="00EB2238" w:rsidRPr="00E44314" w:rsidRDefault="00EB2238" w:rsidP="003A7E25">
            <w:pPr>
              <w:rPr>
                <w:rFonts w:eastAsia="Calibri" w:cs="Arial"/>
              </w:rPr>
            </w:pPr>
          </w:p>
        </w:tc>
        <w:tc>
          <w:tcPr>
            <w:tcW w:w="701" w:type="dxa"/>
          </w:tcPr>
          <w:p w14:paraId="030E5515" w14:textId="77777777" w:rsidR="00EB2238" w:rsidRPr="00E44314" w:rsidRDefault="00EB2238" w:rsidP="003A7E25">
            <w:pPr>
              <w:rPr>
                <w:rFonts w:eastAsia="Calibri" w:cs="Arial"/>
              </w:rPr>
            </w:pPr>
          </w:p>
        </w:tc>
      </w:tr>
      <w:tr w:rsidR="00EB2238" w:rsidRPr="00E44314" w14:paraId="330CDF3D" w14:textId="77777777" w:rsidTr="003A7E25">
        <w:trPr>
          <w:cantSplit/>
          <w:trHeight w:hRule="exact" w:val="282"/>
        </w:trPr>
        <w:tc>
          <w:tcPr>
            <w:tcW w:w="12900" w:type="dxa"/>
            <w:tcBorders>
              <w:left w:val="single" w:sz="12" w:space="0" w:color="auto"/>
              <w:right w:val="single" w:sz="12" w:space="0" w:color="auto"/>
            </w:tcBorders>
            <w:vAlign w:val="center"/>
          </w:tcPr>
          <w:p w14:paraId="31EA79E3" w14:textId="77777777" w:rsidR="00EB2238" w:rsidRPr="00E44314" w:rsidRDefault="00EB2238" w:rsidP="003A7E25">
            <w:pPr>
              <w:rPr>
                <w:rFonts w:eastAsia="Calibri" w:cs="Arial"/>
                <w:sz w:val="20"/>
              </w:rPr>
            </w:pPr>
            <w:r w:rsidRPr="00E44314">
              <w:rPr>
                <w:rFonts w:eastAsia="Calibri" w:cs="Arial"/>
                <w:sz w:val="20"/>
              </w:rPr>
              <w:t xml:space="preserve">Education given at ward level by a member of the IPCT on the </w:t>
            </w:r>
            <w:hyperlink r:id="rId35" w:history="1">
              <w:r w:rsidRPr="00E44314">
                <w:rPr>
                  <w:rStyle w:val="Hyperlink"/>
                  <w:rFonts w:eastAsia="Calibri" w:cs="Arial"/>
                  <w:sz w:val="20"/>
                </w:rPr>
                <w:t>IPC COVID guidance</w:t>
              </w:r>
            </w:hyperlink>
            <w:r w:rsidRPr="00E44314">
              <w:rPr>
                <w:rFonts w:eastAsia="Calibri" w:cs="Arial"/>
                <w:sz w:val="20"/>
              </w:rPr>
              <w:t>?</w:t>
            </w:r>
          </w:p>
        </w:tc>
        <w:tc>
          <w:tcPr>
            <w:tcW w:w="561" w:type="dxa"/>
          </w:tcPr>
          <w:p w14:paraId="0B52C5D2" w14:textId="77777777" w:rsidR="00EB2238" w:rsidRPr="00E44314" w:rsidRDefault="00EB2238" w:rsidP="003A7E25">
            <w:pPr>
              <w:rPr>
                <w:rFonts w:eastAsia="Calibri" w:cs="Arial"/>
              </w:rPr>
            </w:pPr>
          </w:p>
        </w:tc>
        <w:tc>
          <w:tcPr>
            <w:tcW w:w="561" w:type="dxa"/>
          </w:tcPr>
          <w:p w14:paraId="017BC04A" w14:textId="77777777" w:rsidR="00EB2238" w:rsidRPr="00E44314" w:rsidRDefault="00EB2238" w:rsidP="003A7E25">
            <w:pPr>
              <w:rPr>
                <w:rFonts w:eastAsia="Calibri" w:cs="Arial"/>
              </w:rPr>
            </w:pPr>
          </w:p>
        </w:tc>
        <w:tc>
          <w:tcPr>
            <w:tcW w:w="561" w:type="dxa"/>
          </w:tcPr>
          <w:p w14:paraId="038C96CD" w14:textId="77777777" w:rsidR="00EB2238" w:rsidRPr="00E44314" w:rsidRDefault="00EB2238" w:rsidP="003A7E25">
            <w:pPr>
              <w:rPr>
                <w:rFonts w:eastAsia="Calibri" w:cs="Arial"/>
              </w:rPr>
            </w:pPr>
          </w:p>
        </w:tc>
        <w:tc>
          <w:tcPr>
            <w:tcW w:w="561" w:type="dxa"/>
          </w:tcPr>
          <w:p w14:paraId="4381E7A0" w14:textId="77777777" w:rsidR="00EB2238" w:rsidRPr="00E44314" w:rsidRDefault="00EB2238" w:rsidP="003A7E25">
            <w:pPr>
              <w:rPr>
                <w:rFonts w:eastAsia="Calibri" w:cs="Arial"/>
              </w:rPr>
            </w:pPr>
          </w:p>
        </w:tc>
        <w:tc>
          <w:tcPr>
            <w:tcW w:w="701" w:type="dxa"/>
          </w:tcPr>
          <w:p w14:paraId="699FD074" w14:textId="77777777" w:rsidR="00EB2238" w:rsidRPr="00E44314" w:rsidRDefault="00EB2238" w:rsidP="003A7E25">
            <w:pPr>
              <w:rPr>
                <w:rFonts w:eastAsia="Calibri" w:cs="Arial"/>
              </w:rPr>
            </w:pPr>
          </w:p>
        </w:tc>
      </w:tr>
      <w:tr w:rsidR="00EB2238" w14:paraId="082BF73D" w14:textId="77777777" w:rsidTr="003A7E25">
        <w:trPr>
          <w:cantSplit/>
          <w:trHeight w:hRule="exact" w:val="503"/>
        </w:trPr>
        <w:tc>
          <w:tcPr>
            <w:tcW w:w="12900" w:type="dxa"/>
            <w:tcBorders>
              <w:left w:val="single" w:sz="12" w:space="0" w:color="auto"/>
              <w:right w:val="single" w:sz="12" w:space="0" w:color="auto"/>
            </w:tcBorders>
            <w:vAlign w:val="center"/>
          </w:tcPr>
          <w:p w14:paraId="0FDCEC9F" w14:textId="77777777" w:rsidR="00EB2238" w:rsidRDefault="00EB2238" w:rsidP="003A7E25">
            <w:pPr>
              <w:rPr>
                <w:rFonts w:eastAsia="Calibri" w:cs="Arial"/>
                <w:sz w:val="20"/>
              </w:rPr>
            </w:pPr>
            <w:r w:rsidRPr="00E44314">
              <w:rPr>
                <w:rFonts w:eastAsia="Calibri" w:cs="Arial"/>
                <w:sz w:val="20"/>
              </w:rPr>
              <w:t xml:space="preserve">Staff are provided with </w:t>
            </w:r>
            <w:hyperlink r:id="rId36" w:history="1">
              <w:r w:rsidRPr="00E44314">
                <w:rPr>
                  <w:rStyle w:val="Hyperlink"/>
                  <w:rFonts w:eastAsia="Calibri" w:cs="Arial"/>
                  <w:sz w:val="20"/>
                </w:rPr>
                <w:t>information on testing</w:t>
              </w:r>
            </w:hyperlink>
            <w:r w:rsidRPr="00E44314">
              <w:rPr>
                <w:rFonts w:eastAsia="Calibri" w:cs="Arial"/>
                <w:sz w:val="20"/>
              </w:rPr>
              <w:t xml:space="preserve"> if required</w:t>
            </w:r>
          </w:p>
        </w:tc>
        <w:tc>
          <w:tcPr>
            <w:tcW w:w="561" w:type="dxa"/>
          </w:tcPr>
          <w:p w14:paraId="296E51DA" w14:textId="77777777" w:rsidR="00EB2238" w:rsidRPr="00F942F3" w:rsidRDefault="00EB2238" w:rsidP="003A7E25">
            <w:pPr>
              <w:rPr>
                <w:rFonts w:eastAsia="Calibri" w:cs="Arial"/>
              </w:rPr>
            </w:pPr>
          </w:p>
        </w:tc>
        <w:tc>
          <w:tcPr>
            <w:tcW w:w="561" w:type="dxa"/>
          </w:tcPr>
          <w:p w14:paraId="0846D39E" w14:textId="77777777" w:rsidR="00EB2238" w:rsidRDefault="00EB2238" w:rsidP="003A7E25">
            <w:pPr>
              <w:rPr>
                <w:rFonts w:eastAsia="Calibri" w:cs="Arial"/>
              </w:rPr>
            </w:pPr>
          </w:p>
        </w:tc>
        <w:tc>
          <w:tcPr>
            <w:tcW w:w="561" w:type="dxa"/>
          </w:tcPr>
          <w:p w14:paraId="20310973" w14:textId="77777777" w:rsidR="00EB2238" w:rsidRDefault="00EB2238" w:rsidP="003A7E25">
            <w:pPr>
              <w:rPr>
                <w:rFonts w:eastAsia="Calibri" w:cs="Arial"/>
              </w:rPr>
            </w:pPr>
          </w:p>
        </w:tc>
        <w:tc>
          <w:tcPr>
            <w:tcW w:w="561" w:type="dxa"/>
          </w:tcPr>
          <w:p w14:paraId="14444B56" w14:textId="77777777" w:rsidR="00EB2238" w:rsidRDefault="00EB2238" w:rsidP="003A7E25">
            <w:pPr>
              <w:rPr>
                <w:rFonts w:eastAsia="Calibri" w:cs="Arial"/>
              </w:rPr>
            </w:pPr>
          </w:p>
        </w:tc>
        <w:tc>
          <w:tcPr>
            <w:tcW w:w="701" w:type="dxa"/>
          </w:tcPr>
          <w:p w14:paraId="1B0ACB75" w14:textId="77777777" w:rsidR="00EB2238" w:rsidRDefault="00EB2238" w:rsidP="003A7E25">
            <w:pPr>
              <w:rPr>
                <w:rFonts w:eastAsia="Calibri" w:cs="Arial"/>
              </w:rPr>
            </w:pPr>
          </w:p>
        </w:tc>
      </w:tr>
    </w:tbl>
    <w:p w14:paraId="19B88753" w14:textId="77777777" w:rsidR="00EB2238" w:rsidRPr="00BA5995" w:rsidRDefault="00EB2238" w:rsidP="00BA5995">
      <w:pPr>
        <w:tabs>
          <w:tab w:val="left" w:pos="720"/>
          <w:tab w:val="left" w:pos="1440"/>
          <w:tab w:val="left" w:pos="2160"/>
          <w:tab w:val="left" w:pos="2880"/>
          <w:tab w:val="right" w:pos="9907"/>
        </w:tabs>
        <w:rPr>
          <w:b/>
        </w:rPr>
      </w:pPr>
    </w:p>
    <w:sectPr w:rsidR="00EB2238" w:rsidRPr="00BA5995" w:rsidSect="006D118C">
      <w:footerReference w:type="default" r:id="rId37"/>
      <w:pgSz w:w="16838" w:h="11906" w:orient="landscape" w:code="9"/>
      <w:pgMar w:top="1440" w:right="1440" w:bottom="1440" w:left="1440" w:header="720" w:footer="72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155804" w16cex:dateUtc="2021-09-28T15:01:58.948Z"/>
</w16cex:commentsExtensible>
</file>

<file path=word/commentsIds.xml><?xml version="1.0" encoding="utf-8"?>
<w16cid:commentsIds xmlns:mc="http://schemas.openxmlformats.org/markup-compatibility/2006" xmlns:w16cid="http://schemas.microsoft.com/office/word/2016/wordml/cid" mc:Ignorable="w16cid">
  <w16cid:commentId w16cid:paraId="163A899B" w16cid:durableId="2D1558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3601D" w14:textId="77777777" w:rsidR="00313C78" w:rsidRDefault="00313C78" w:rsidP="00CC4D2A">
      <w:r>
        <w:separator/>
      </w:r>
    </w:p>
  </w:endnote>
  <w:endnote w:type="continuationSeparator" w:id="0">
    <w:p w14:paraId="416E443D" w14:textId="77777777" w:rsidR="00313C78" w:rsidRDefault="00313C78" w:rsidP="00CC4D2A">
      <w:r>
        <w:continuationSeparator/>
      </w:r>
    </w:p>
  </w:endnote>
  <w:endnote w:type="continuationNotice" w:id="1">
    <w:p w14:paraId="37E1CE8E" w14:textId="77777777" w:rsidR="00313C78" w:rsidRDefault="00313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856674"/>
      <w:docPartObj>
        <w:docPartGallery w:val="Page Numbers (Bottom of Page)"/>
        <w:docPartUnique/>
      </w:docPartObj>
    </w:sdtPr>
    <w:sdtEndPr>
      <w:rPr>
        <w:noProof/>
      </w:rPr>
    </w:sdtEndPr>
    <w:sdtContent>
      <w:p w14:paraId="68EA4999" w14:textId="1CAD62E9" w:rsidR="00313C78" w:rsidRDefault="00313C7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437CB">
          <w:rPr>
            <w:noProof/>
          </w:rPr>
          <w:t>38</w:t>
        </w:r>
        <w:r>
          <w:rPr>
            <w:noProof/>
            <w:color w:val="2B579A"/>
            <w:shd w:val="clear" w:color="auto" w:fill="E6E6E6"/>
          </w:rPr>
          <w:fldChar w:fldCharType="end"/>
        </w:r>
      </w:p>
    </w:sdtContent>
  </w:sdt>
  <w:p w14:paraId="7F164F6A" w14:textId="77777777" w:rsidR="00313C78" w:rsidRDefault="00313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B95AC" w14:textId="77777777" w:rsidR="00313C78" w:rsidRDefault="00313C78" w:rsidP="00CC4D2A">
      <w:r>
        <w:separator/>
      </w:r>
    </w:p>
  </w:footnote>
  <w:footnote w:type="continuationSeparator" w:id="0">
    <w:p w14:paraId="5E29C77D" w14:textId="77777777" w:rsidR="00313C78" w:rsidRDefault="00313C78" w:rsidP="00CC4D2A">
      <w:r>
        <w:continuationSeparator/>
      </w:r>
    </w:p>
  </w:footnote>
  <w:footnote w:type="continuationNotice" w:id="1">
    <w:p w14:paraId="6676DCA2" w14:textId="77777777" w:rsidR="00313C78" w:rsidRDefault="00313C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695185D"/>
    <w:multiLevelType w:val="hybridMultilevel"/>
    <w:tmpl w:val="AD2A9522"/>
    <w:lvl w:ilvl="0" w:tplc="C93CC1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74435"/>
    <w:multiLevelType w:val="hybridMultilevel"/>
    <w:tmpl w:val="EA00B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3607F"/>
    <w:multiLevelType w:val="hybridMultilevel"/>
    <w:tmpl w:val="5DA27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34517"/>
    <w:multiLevelType w:val="hybridMultilevel"/>
    <w:tmpl w:val="5AC25A6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4233E"/>
    <w:multiLevelType w:val="hybridMultilevel"/>
    <w:tmpl w:val="FE5A6E0C"/>
    <w:lvl w:ilvl="0" w:tplc="C93CC18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C2810A2"/>
    <w:multiLevelType w:val="hybridMultilevel"/>
    <w:tmpl w:val="96F6CC5A"/>
    <w:lvl w:ilvl="0" w:tplc="493881CE">
      <w:start w:val="1"/>
      <w:numFmt w:val="bullet"/>
      <w:lvlText w:val="•"/>
      <w:lvlJc w:val="left"/>
      <w:pPr>
        <w:tabs>
          <w:tab w:val="num" w:pos="720"/>
        </w:tabs>
        <w:ind w:left="720" w:hanging="360"/>
      </w:pPr>
      <w:rPr>
        <w:rFonts w:ascii="Arial" w:hAnsi="Arial" w:hint="default"/>
      </w:rPr>
    </w:lvl>
    <w:lvl w:ilvl="1" w:tplc="392CBB08" w:tentative="1">
      <w:start w:val="1"/>
      <w:numFmt w:val="bullet"/>
      <w:lvlText w:val="•"/>
      <w:lvlJc w:val="left"/>
      <w:pPr>
        <w:tabs>
          <w:tab w:val="num" w:pos="1440"/>
        </w:tabs>
        <w:ind w:left="1440" w:hanging="360"/>
      </w:pPr>
      <w:rPr>
        <w:rFonts w:ascii="Arial" w:hAnsi="Arial" w:hint="default"/>
      </w:rPr>
    </w:lvl>
    <w:lvl w:ilvl="2" w:tplc="BFE08486" w:tentative="1">
      <w:start w:val="1"/>
      <w:numFmt w:val="bullet"/>
      <w:lvlText w:val="•"/>
      <w:lvlJc w:val="left"/>
      <w:pPr>
        <w:tabs>
          <w:tab w:val="num" w:pos="2160"/>
        </w:tabs>
        <w:ind w:left="2160" w:hanging="360"/>
      </w:pPr>
      <w:rPr>
        <w:rFonts w:ascii="Arial" w:hAnsi="Arial" w:hint="default"/>
      </w:rPr>
    </w:lvl>
    <w:lvl w:ilvl="3" w:tplc="80548B3C" w:tentative="1">
      <w:start w:val="1"/>
      <w:numFmt w:val="bullet"/>
      <w:lvlText w:val="•"/>
      <w:lvlJc w:val="left"/>
      <w:pPr>
        <w:tabs>
          <w:tab w:val="num" w:pos="2880"/>
        </w:tabs>
        <w:ind w:left="2880" w:hanging="360"/>
      </w:pPr>
      <w:rPr>
        <w:rFonts w:ascii="Arial" w:hAnsi="Arial" w:hint="default"/>
      </w:rPr>
    </w:lvl>
    <w:lvl w:ilvl="4" w:tplc="11240C7C" w:tentative="1">
      <w:start w:val="1"/>
      <w:numFmt w:val="bullet"/>
      <w:lvlText w:val="•"/>
      <w:lvlJc w:val="left"/>
      <w:pPr>
        <w:tabs>
          <w:tab w:val="num" w:pos="3600"/>
        </w:tabs>
        <w:ind w:left="3600" w:hanging="360"/>
      </w:pPr>
      <w:rPr>
        <w:rFonts w:ascii="Arial" w:hAnsi="Arial" w:hint="default"/>
      </w:rPr>
    </w:lvl>
    <w:lvl w:ilvl="5" w:tplc="3BD83EA8" w:tentative="1">
      <w:start w:val="1"/>
      <w:numFmt w:val="bullet"/>
      <w:lvlText w:val="•"/>
      <w:lvlJc w:val="left"/>
      <w:pPr>
        <w:tabs>
          <w:tab w:val="num" w:pos="4320"/>
        </w:tabs>
        <w:ind w:left="4320" w:hanging="360"/>
      </w:pPr>
      <w:rPr>
        <w:rFonts w:ascii="Arial" w:hAnsi="Arial" w:hint="default"/>
      </w:rPr>
    </w:lvl>
    <w:lvl w:ilvl="6" w:tplc="2272C1F8" w:tentative="1">
      <w:start w:val="1"/>
      <w:numFmt w:val="bullet"/>
      <w:lvlText w:val="•"/>
      <w:lvlJc w:val="left"/>
      <w:pPr>
        <w:tabs>
          <w:tab w:val="num" w:pos="5040"/>
        </w:tabs>
        <w:ind w:left="5040" w:hanging="360"/>
      </w:pPr>
      <w:rPr>
        <w:rFonts w:ascii="Arial" w:hAnsi="Arial" w:hint="default"/>
      </w:rPr>
    </w:lvl>
    <w:lvl w:ilvl="7" w:tplc="EC20340E" w:tentative="1">
      <w:start w:val="1"/>
      <w:numFmt w:val="bullet"/>
      <w:lvlText w:val="•"/>
      <w:lvlJc w:val="left"/>
      <w:pPr>
        <w:tabs>
          <w:tab w:val="num" w:pos="5760"/>
        </w:tabs>
        <w:ind w:left="5760" w:hanging="360"/>
      </w:pPr>
      <w:rPr>
        <w:rFonts w:ascii="Arial" w:hAnsi="Arial" w:hint="default"/>
      </w:rPr>
    </w:lvl>
    <w:lvl w:ilvl="8" w:tplc="66787B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656521"/>
    <w:multiLevelType w:val="hybridMultilevel"/>
    <w:tmpl w:val="CCFA4B02"/>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start w:val="1"/>
      <w:numFmt w:val="bullet"/>
      <w:lvlText w:val=""/>
      <w:lvlJc w:val="left"/>
      <w:pPr>
        <w:ind w:left="2885" w:hanging="360"/>
      </w:pPr>
      <w:rPr>
        <w:rFonts w:ascii="Wingdings" w:hAnsi="Wingdings" w:hint="default"/>
      </w:rPr>
    </w:lvl>
    <w:lvl w:ilvl="3" w:tplc="08090001">
      <w:start w:val="1"/>
      <w:numFmt w:val="bullet"/>
      <w:lvlText w:val=""/>
      <w:lvlJc w:val="left"/>
      <w:pPr>
        <w:ind w:left="3605" w:hanging="360"/>
      </w:pPr>
      <w:rPr>
        <w:rFonts w:ascii="Symbol" w:hAnsi="Symbol" w:hint="default"/>
      </w:rPr>
    </w:lvl>
    <w:lvl w:ilvl="4" w:tplc="08090003">
      <w:start w:val="1"/>
      <w:numFmt w:val="bullet"/>
      <w:lvlText w:val="o"/>
      <w:lvlJc w:val="left"/>
      <w:pPr>
        <w:ind w:left="4325" w:hanging="360"/>
      </w:pPr>
      <w:rPr>
        <w:rFonts w:ascii="Courier New" w:hAnsi="Courier New" w:cs="Courier New" w:hint="default"/>
      </w:rPr>
    </w:lvl>
    <w:lvl w:ilvl="5" w:tplc="08090005">
      <w:start w:val="1"/>
      <w:numFmt w:val="bullet"/>
      <w:lvlText w:val=""/>
      <w:lvlJc w:val="left"/>
      <w:pPr>
        <w:ind w:left="5045" w:hanging="360"/>
      </w:pPr>
      <w:rPr>
        <w:rFonts w:ascii="Wingdings" w:hAnsi="Wingdings" w:hint="default"/>
      </w:rPr>
    </w:lvl>
    <w:lvl w:ilvl="6" w:tplc="08090001">
      <w:start w:val="1"/>
      <w:numFmt w:val="bullet"/>
      <w:lvlText w:val=""/>
      <w:lvlJc w:val="left"/>
      <w:pPr>
        <w:ind w:left="5765" w:hanging="360"/>
      </w:pPr>
      <w:rPr>
        <w:rFonts w:ascii="Symbol" w:hAnsi="Symbol" w:hint="default"/>
      </w:rPr>
    </w:lvl>
    <w:lvl w:ilvl="7" w:tplc="08090003">
      <w:start w:val="1"/>
      <w:numFmt w:val="bullet"/>
      <w:lvlText w:val="o"/>
      <w:lvlJc w:val="left"/>
      <w:pPr>
        <w:ind w:left="6485" w:hanging="360"/>
      </w:pPr>
      <w:rPr>
        <w:rFonts w:ascii="Courier New" w:hAnsi="Courier New" w:cs="Courier New" w:hint="default"/>
      </w:rPr>
    </w:lvl>
    <w:lvl w:ilvl="8" w:tplc="08090005">
      <w:start w:val="1"/>
      <w:numFmt w:val="bullet"/>
      <w:lvlText w:val=""/>
      <w:lvlJc w:val="left"/>
      <w:pPr>
        <w:ind w:left="7205" w:hanging="360"/>
      </w:pPr>
      <w:rPr>
        <w:rFonts w:ascii="Wingdings" w:hAnsi="Wingdings" w:hint="default"/>
      </w:rPr>
    </w:lvl>
  </w:abstractNum>
  <w:abstractNum w:abstractNumId="8" w15:restartNumberingAfterBreak="0">
    <w:nsid w:val="4C691007"/>
    <w:multiLevelType w:val="hybridMultilevel"/>
    <w:tmpl w:val="1ED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03B62"/>
    <w:multiLevelType w:val="hybridMultilevel"/>
    <w:tmpl w:val="A96AF28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0" w15:restartNumberingAfterBreak="0">
    <w:nsid w:val="5F1F7710"/>
    <w:multiLevelType w:val="hybridMultilevel"/>
    <w:tmpl w:val="E58487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E0C26"/>
    <w:multiLevelType w:val="hybridMultilevel"/>
    <w:tmpl w:val="A0186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3"/>
  </w:num>
  <w:num w:numId="4">
    <w:abstractNumId w:val="9"/>
  </w:num>
  <w:num w:numId="5">
    <w:abstractNumId w:val="8"/>
  </w:num>
  <w:num w:numId="6">
    <w:abstractNumId w:val="6"/>
  </w:num>
  <w:num w:numId="7">
    <w:abstractNumId w:val="11"/>
  </w:num>
  <w:num w:numId="8">
    <w:abstractNumId w:val="7"/>
  </w:num>
  <w:num w:numId="9">
    <w:abstractNumId w:val="4"/>
  </w:num>
  <w:num w:numId="10">
    <w:abstractNumId w:val="5"/>
  </w:num>
  <w:num w:numId="11">
    <w:abstractNumId w:val="1"/>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19"/>
    <w:rsid w:val="00001C8B"/>
    <w:rsid w:val="00010512"/>
    <w:rsid w:val="0001460B"/>
    <w:rsid w:val="00027C27"/>
    <w:rsid w:val="00035719"/>
    <w:rsid w:val="00047374"/>
    <w:rsid w:val="000A4138"/>
    <w:rsid w:val="000C0CF4"/>
    <w:rsid w:val="000D5858"/>
    <w:rsid w:val="000E40DD"/>
    <w:rsid w:val="000F3178"/>
    <w:rsid w:val="0010168E"/>
    <w:rsid w:val="0014040F"/>
    <w:rsid w:val="001778B0"/>
    <w:rsid w:val="001B2E50"/>
    <w:rsid w:val="001B3BA6"/>
    <w:rsid w:val="001C5A1F"/>
    <w:rsid w:val="001E087D"/>
    <w:rsid w:val="001F0AF2"/>
    <w:rsid w:val="00203A3F"/>
    <w:rsid w:val="00206B20"/>
    <w:rsid w:val="00221A72"/>
    <w:rsid w:val="00241042"/>
    <w:rsid w:val="002530CD"/>
    <w:rsid w:val="00281579"/>
    <w:rsid w:val="002820F9"/>
    <w:rsid w:val="00284EE7"/>
    <w:rsid w:val="002F4A43"/>
    <w:rsid w:val="00306C61"/>
    <w:rsid w:val="00313C78"/>
    <w:rsid w:val="003238A3"/>
    <w:rsid w:val="00335835"/>
    <w:rsid w:val="0035409C"/>
    <w:rsid w:val="0035432D"/>
    <w:rsid w:val="003560BF"/>
    <w:rsid w:val="0037582B"/>
    <w:rsid w:val="00376E41"/>
    <w:rsid w:val="00381B70"/>
    <w:rsid w:val="00386046"/>
    <w:rsid w:val="003A176C"/>
    <w:rsid w:val="003A2E6F"/>
    <w:rsid w:val="003A7E25"/>
    <w:rsid w:val="003D28EF"/>
    <w:rsid w:val="00412A6B"/>
    <w:rsid w:val="00434290"/>
    <w:rsid w:val="004364C0"/>
    <w:rsid w:val="00440843"/>
    <w:rsid w:val="00441C2C"/>
    <w:rsid w:val="0044272F"/>
    <w:rsid w:val="00450B28"/>
    <w:rsid w:val="00456BB3"/>
    <w:rsid w:val="004961D3"/>
    <w:rsid w:val="004A018F"/>
    <w:rsid w:val="004E2801"/>
    <w:rsid w:val="004F1C8F"/>
    <w:rsid w:val="00514831"/>
    <w:rsid w:val="00522B73"/>
    <w:rsid w:val="00561075"/>
    <w:rsid w:val="00561E8C"/>
    <w:rsid w:val="005B5981"/>
    <w:rsid w:val="005C027B"/>
    <w:rsid w:val="005C15D4"/>
    <w:rsid w:val="005C17B3"/>
    <w:rsid w:val="005C2319"/>
    <w:rsid w:val="005E7477"/>
    <w:rsid w:val="005F5A7F"/>
    <w:rsid w:val="00602DF2"/>
    <w:rsid w:val="00644B49"/>
    <w:rsid w:val="006614EF"/>
    <w:rsid w:val="006917C6"/>
    <w:rsid w:val="006B2435"/>
    <w:rsid w:val="006D0C5A"/>
    <w:rsid w:val="006D118C"/>
    <w:rsid w:val="006F6F4F"/>
    <w:rsid w:val="007044FB"/>
    <w:rsid w:val="007407EA"/>
    <w:rsid w:val="00767692"/>
    <w:rsid w:val="007B4B48"/>
    <w:rsid w:val="007B61AB"/>
    <w:rsid w:val="007C01DF"/>
    <w:rsid w:val="007F5607"/>
    <w:rsid w:val="008164C3"/>
    <w:rsid w:val="00835EF9"/>
    <w:rsid w:val="00857548"/>
    <w:rsid w:val="008E3EBA"/>
    <w:rsid w:val="00901616"/>
    <w:rsid w:val="00993C8A"/>
    <w:rsid w:val="00997C96"/>
    <w:rsid w:val="009A4F76"/>
    <w:rsid w:val="009B04D1"/>
    <w:rsid w:val="009B1B3D"/>
    <w:rsid w:val="009B7615"/>
    <w:rsid w:val="009D63EA"/>
    <w:rsid w:val="00A36F20"/>
    <w:rsid w:val="00A77D59"/>
    <w:rsid w:val="00A91CED"/>
    <w:rsid w:val="00A96153"/>
    <w:rsid w:val="00AE4D6D"/>
    <w:rsid w:val="00AE53E3"/>
    <w:rsid w:val="00B116C4"/>
    <w:rsid w:val="00B11FB3"/>
    <w:rsid w:val="00B346CE"/>
    <w:rsid w:val="00B37487"/>
    <w:rsid w:val="00B437CB"/>
    <w:rsid w:val="00B51BDC"/>
    <w:rsid w:val="00B561C0"/>
    <w:rsid w:val="00B773CE"/>
    <w:rsid w:val="00B85DCF"/>
    <w:rsid w:val="00BA3353"/>
    <w:rsid w:val="00BA3E9E"/>
    <w:rsid w:val="00BA5995"/>
    <w:rsid w:val="00BB7DEC"/>
    <w:rsid w:val="00BE44B3"/>
    <w:rsid w:val="00C153A5"/>
    <w:rsid w:val="00C30CAC"/>
    <w:rsid w:val="00C91823"/>
    <w:rsid w:val="00CC4D2A"/>
    <w:rsid w:val="00CF62FE"/>
    <w:rsid w:val="00D008AB"/>
    <w:rsid w:val="00D4407B"/>
    <w:rsid w:val="00D44489"/>
    <w:rsid w:val="00DB15D1"/>
    <w:rsid w:val="00DB4B7B"/>
    <w:rsid w:val="00DB5EFC"/>
    <w:rsid w:val="00DC2B31"/>
    <w:rsid w:val="00E146AC"/>
    <w:rsid w:val="00E365E1"/>
    <w:rsid w:val="00E456AF"/>
    <w:rsid w:val="00E91CF9"/>
    <w:rsid w:val="00EB2238"/>
    <w:rsid w:val="00EB3E4B"/>
    <w:rsid w:val="00F231A0"/>
    <w:rsid w:val="00F74648"/>
    <w:rsid w:val="00FA4BC1"/>
    <w:rsid w:val="00FE39A2"/>
    <w:rsid w:val="0DE40353"/>
    <w:rsid w:val="13868259"/>
    <w:rsid w:val="1D143C42"/>
    <w:rsid w:val="1DF67717"/>
    <w:rsid w:val="2297A859"/>
    <w:rsid w:val="2C80D9AB"/>
    <w:rsid w:val="36D92FD8"/>
    <w:rsid w:val="42607A5D"/>
    <w:rsid w:val="449538FA"/>
    <w:rsid w:val="455F0FF4"/>
    <w:rsid w:val="4A328117"/>
    <w:rsid w:val="4A940E90"/>
    <w:rsid w:val="4CE66610"/>
    <w:rsid w:val="51E3F3DF"/>
    <w:rsid w:val="5718F1A5"/>
    <w:rsid w:val="596F2DA3"/>
    <w:rsid w:val="59DE9DF6"/>
    <w:rsid w:val="5C0B75B7"/>
    <w:rsid w:val="5EE2C93B"/>
    <w:rsid w:val="60A6AB8E"/>
    <w:rsid w:val="61AE8B7D"/>
    <w:rsid w:val="6B1D8AC7"/>
    <w:rsid w:val="71B0924B"/>
    <w:rsid w:val="7684036E"/>
    <w:rsid w:val="7F5E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DE7A"/>
  <w15:chartTrackingRefBased/>
  <w15:docId w15:val="{2A217AEB-9E5C-418E-8A28-4EEE4DC7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19"/>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CC4D2A"/>
    <w:pPr>
      <w:numPr>
        <w:numId w:val="1"/>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35719"/>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35719"/>
    <w:rPr>
      <w:rFonts w:ascii="Arial" w:hAnsi="Arial" w:cs="Times New Roman"/>
      <w:sz w:val="24"/>
      <w:szCs w:val="20"/>
    </w:rPr>
  </w:style>
  <w:style w:type="character" w:styleId="CommentReference">
    <w:name w:val="annotation reference"/>
    <w:basedOn w:val="DefaultParagraphFont"/>
    <w:uiPriority w:val="99"/>
    <w:unhideWhenUsed/>
    <w:rsid w:val="00561075"/>
    <w:rPr>
      <w:sz w:val="16"/>
      <w:szCs w:val="16"/>
    </w:rPr>
  </w:style>
  <w:style w:type="paragraph" w:styleId="CommentText">
    <w:name w:val="annotation text"/>
    <w:basedOn w:val="Normal"/>
    <w:link w:val="CommentTextChar"/>
    <w:uiPriority w:val="99"/>
    <w:unhideWhenUsed/>
    <w:rsid w:val="00561075"/>
    <w:rPr>
      <w:sz w:val="20"/>
    </w:rPr>
  </w:style>
  <w:style w:type="character" w:customStyle="1" w:styleId="CommentTextChar">
    <w:name w:val="Comment Text Char"/>
    <w:basedOn w:val="DefaultParagraphFont"/>
    <w:link w:val="CommentText"/>
    <w:uiPriority w:val="99"/>
    <w:rsid w:val="00561075"/>
    <w:rPr>
      <w:rFonts w:ascii="Arial" w:hAnsi="Arial" w:cs="Times New Roman"/>
      <w:sz w:val="20"/>
      <w:szCs w:val="20"/>
    </w:rPr>
  </w:style>
  <w:style w:type="paragraph" w:styleId="CommentSubject">
    <w:name w:val="annotation subject"/>
    <w:basedOn w:val="CommentText"/>
    <w:next w:val="CommentText"/>
    <w:link w:val="CommentSubjectChar"/>
    <w:unhideWhenUsed/>
    <w:rsid w:val="00561075"/>
    <w:rPr>
      <w:b/>
      <w:bCs/>
    </w:rPr>
  </w:style>
  <w:style w:type="character" w:customStyle="1" w:styleId="CommentSubjectChar">
    <w:name w:val="Comment Subject Char"/>
    <w:basedOn w:val="CommentTextChar"/>
    <w:link w:val="CommentSubject"/>
    <w:rsid w:val="00561075"/>
    <w:rPr>
      <w:rFonts w:ascii="Arial" w:hAnsi="Arial" w:cs="Times New Roman"/>
      <w:b/>
      <w:bCs/>
      <w:sz w:val="20"/>
      <w:szCs w:val="20"/>
    </w:rPr>
  </w:style>
  <w:style w:type="paragraph" w:styleId="BalloonText">
    <w:name w:val="Balloon Text"/>
    <w:basedOn w:val="Normal"/>
    <w:link w:val="BalloonTextChar"/>
    <w:semiHidden/>
    <w:unhideWhenUsed/>
    <w:rsid w:val="00561075"/>
    <w:rPr>
      <w:rFonts w:ascii="Segoe UI" w:hAnsi="Segoe UI" w:cs="Segoe UI"/>
      <w:sz w:val="18"/>
      <w:szCs w:val="18"/>
    </w:rPr>
  </w:style>
  <w:style w:type="character" w:customStyle="1" w:styleId="BalloonTextChar">
    <w:name w:val="Balloon Text Char"/>
    <w:basedOn w:val="DefaultParagraphFont"/>
    <w:link w:val="BalloonText"/>
    <w:semiHidden/>
    <w:rsid w:val="00561075"/>
    <w:rPr>
      <w:rFonts w:ascii="Segoe UI" w:hAnsi="Segoe UI" w:cs="Segoe UI"/>
      <w:sz w:val="18"/>
      <w:szCs w:val="18"/>
    </w:rPr>
  </w:style>
  <w:style w:type="numbering" w:customStyle="1" w:styleId="NoList1">
    <w:name w:val="No List1"/>
    <w:next w:val="NoList"/>
    <w:uiPriority w:val="99"/>
    <w:semiHidden/>
    <w:unhideWhenUsed/>
    <w:rsid w:val="006D118C"/>
  </w:style>
  <w:style w:type="paragraph" w:styleId="EnvelopeAddress">
    <w:name w:val="envelope address"/>
    <w:basedOn w:val="Normal"/>
    <w:rsid w:val="006D118C"/>
    <w:pPr>
      <w:framePr w:w="7920" w:h="1980" w:hRule="exact" w:hSpace="180" w:wrap="auto" w:hAnchor="page" w:xAlign="center" w:yAlign="bottom"/>
      <w:tabs>
        <w:tab w:val="left" w:pos="720"/>
        <w:tab w:val="left" w:pos="1440"/>
        <w:tab w:val="left" w:pos="2160"/>
        <w:tab w:val="left" w:pos="2880"/>
        <w:tab w:val="right" w:pos="9907"/>
      </w:tabs>
      <w:ind w:left="2880"/>
    </w:pPr>
    <w:rPr>
      <w:szCs w:val="24"/>
      <w:lang w:eastAsia="en-GB"/>
    </w:rPr>
  </w:style>
  <w:style w:type="character" w:styleId="Hyperlink">
    <w:name w:val="Hyperlink"/>
    <w:rsid w:val="006D118C"/>
    <w:rPr>
      <w:color w:val="0000FF"/>
      <w:u w:val="single"/>
    </w:rPr>
  </w:style>
  <w:style w:type="table" w:styleId="TableGrid">
    <w:name w:val="Table Grid"/>
    <w:basedOn w:val="TableNormal"/>
    <w:rsid w:val="006D118C"/>
    <w:pPr>
      <w:tabs>
        <w:tab w:val="left" w:pos="720"/>
        <w:tab w:val="left" w:pos="1440"/>
        <w:tab w:val="left" w:pos="2160"/>
        <w:tab w:val="left" w:pos="2880"/>
        <w:tab w:val="left" w:pos="4680"/>
        <w:tab w:val="left" w:pos="5400"/>
        <w:tab w:val="right" w:pos="9000"/>
      </w:tabs>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118C"/>
  </w:style>
  <w:style w:type="numbering" w:customStyle="1" w:styleId="NoList11">
    <w:name w:val="No List11"/>
    <w:next w:val="NoList"/>
    <w:uiPriority w:val="99"/>
    <w:semiHidden/>
    <w:unhideWhenUsed/>
    <w:rsid w:val="006D118C"/>
  </w:style>
  <w:style w:type="table" w:customStyle="1" w:styleId="TableGrid1">
    <w:name w:val="Table Grid1"/>
    <w:basedOn w:val="TableNormal"/>
    <w:next w:val="TableGrid"/>
    <w:uiPriority w:val="59"/>
    <w:rsid w:val="006D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D118C"/>
    <w:rPr>
      <w:b/>
      <w:bCs/>
      <w:i/>
      <w:iCs/>
      <w:color w:val="5B9BD5" w:themeColor="accent1"/>
    </w:rPr>
  </w:style>
  <w:style w:type="paragraph" w:styleId="NormalWeb">
    <w:name w:val="Normal (Web)"/>
    <w:basedOn w:val="Normal"/>
    <w:uiPriority w:val="99"/>
    <w:rsid w:val="006D118C"/>
    <w:pPr>
      <w:spacing w:before="100" w:beforeAutospacing="1" w:after="100" w:afterAutospacing="1"/>
    </w:pPr>
    <w:rPr>
      <w:rFonts w:ascii="Times New Roman" w:hAnsi="Times New Roman"/>
      <w:szCs w:val="24"/>
      <w:lang w:eastAsia="en-GB"/>
    </w:rPr>
  </w:style>
  <w:style w:type="character" w:customStyle="1" w:styleId="contribution">
    <w:name w:val="contribution"/>
    <w:rsid w:val="006D118C"/>
  </w:style>
  <w:style w:type="character" w:styleId="HTMLAcronym">
    <w:name w:val="HTML Acronym"/>
    <w:basedOn w:val="DefaultParagraphFont"/>
    <w:uiPriority w:val="99"/>
    <w:unhideWhenUsed/>
    <w:rsid w:val="006D118C"/>
  </w:style>
  <w:style w:type="numbering" w:customStyle="1" w:styleId="NoList111">
    <w:name w:val="No List111"/>
    <w:next w:val="NoList"/>
    <w:uiPriority w:val="99"/>
    <w:semiHidden/>
    <w:unhideWhenUsed/>
    <w:rsid w:val="006D118C"/>
  </w:style>
  <w:style w:type="table" w:customStyle="1" w:styleId="TableGrid11">
    <w:name w:val="Table Grid11"/>
    <w:basedOn w:val="TableNormal"/>
    <w:next w:val="TableGrid"/>
    <w:rsid w:val="006D118C"/>
    <w:pPr>
      <w:tabs>
        <w:tab w:val="left" w:pos="720"/>
        <w:tab w:val="left" w:pos="1440"/>
        <w:tab w:val="left" w:pos="2160"/>
        <w:tab w:val="left" w:pos="2880"/>
        <w:tab w:val="left" w:pos="4680"/>
        <w:tab w:val="left" w:pos="5400"/>
        <w:tab w:val="right" w:pos="9000"/>
      </w:tabs>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D118C"/>
    <w:rPr>
      <w:color w:val="606420"/>
      <w:u w:val="single"/>
    </w:rPr>
  </w:style>
  <w:style w:type="paragraph" w:styleId="Revision">
    <w:name w:val="Revision"/>
    <w:hidden/>
    <w:uiPriority w:val="99"/>
    <w:semiHidden/>
    <w:rsid w:val="006D118C"/>
    <w:rPr>
      <w:rFonts w:ascii="Arial" w:hAnsi="Arial" w:cs="Times New Roman"/>
      <w:sz w:val="24"/>
      <w:szCs w:val="24"/>
      <w:lang w:eastAsia="en-GB"/>
    </w:rPr>
  </w:style>
  <w:style w:type="paragraph" w:styleId="PlainText">
    <w:name w:val="Plain Text"/>
    <w:basedOn w:val="Normal"/>
    <w:link w:val="PlainTextChar"/>
    <w:uiPriority w:val="99"/>
    <w:unhideWhenUsed/>
    <w:rsid w:val="006D118C"/>
    <w:rPr>
      <w:rFonts w:eastAsia="Calibri"/>
      <w:szCs w:val="21"/>
    </w:rPr>
  </w:style>
  <w:style w:type="character" w:customStyle="1" w:styleId="PlainTextChar">
    <w:name w:val="Plain Text Char"/>
    <w:basedOn w:val="DefaultParagraphFont"/>
    <w:link w:val="PlainText"/>
    <w:uiPriority w:val="99"/>
    <w:rsid w:val="006D118C"/>
    <w:rPr>
      <w:rFonts w:ascii="Arial" w:eastAsia="Calibri" w:hAnsi="Arial" w:cs="Times New Roman"/>
      <w:sz w:val="24"/>
      <w:szCs w:val="21"/>
    </w:rPr>
  </w:style>
  <w:style w:type="paragraph" w:customStyle="1" w:styleId="Default">
    <w:name w:val="Default"/>
    <w:rsid w:val="006D118C"/>
    <w:pPr>
      <w:autoSpaceDE w:val="0"/>
      <w:autoSpaceDN w:val="0"/>
      <w:adjustRightInd w:val="0"/>
    </w:pPr>
    <w:rPr>
      <w:rFonts w:ascii="Arial" w:hAnsi="Arial" w:cs="Arial"/>
      <w:color w:val="000000"/>
      <w:sz w:val="24"/>
      <w:szCs w:val="24"/>
      <w:lang w:eastAsia="en-GB"/>
    </w:rPr>
  </w:style>
  <w:style w:type="character" w:customStyle="1" w:styleId="header5">
    <w:name w:val="header5"/>
    <w:rsid w:val="006D118C"/>
    <w:rPr>
      <w:b/>
      <w:bCs/>
      <w:color w:val="05265C"/>
      <w:sz w:val="24"/>
      <w:szCs w:val="24"/>
    </w:rPr>
  </w:style>
  <w:style w:type="character" w:styleId="Strong">
    <w:name w:val="Strong"/>
    <w:basedOn w:val="DefaultParagraphFont"/>
    <w:uiPriority w:val="22"/>
    <w:qFormat/>
    <w:rsid w:val="00EB2238"/>
    <w:rPr>
      <w:b/>
      <w:bCs/>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7928">
      <w:bodyDiv w:val="1"/>
      <w:marLeft w:val="0"/>
      <w:marRight w:val="0"/>
      <w:marTop w:val="0"/>
      <w:marBottom w:val="0"/>
      <w:divBdr>
        <w:top w:val="none" w:sz="0" w:space="0" w:color="auto"/>
        <w:left w:val="none" w:sz="0" w:space="0" w:color="auto"/>
        <w:bottom w:val="none" w:sz="0" w:space="0" w:color="auto"/>
        <w:right w:val="none" w:sz="0" w:space="0" w:color="auto"/>
      </w:divBdr>
    </w:div>
    <w:div w:id="239565615">
      <w:bodyDiv w:val="1"/>
      <w:marLeft w:val="0"/>
      <w:marRight w:val="0"/>
      <w:marTop w:val="0"/>
      <w:marBottom w:val="0"/>
      <w:divBdr>
        <w:top w:val="none" w:sz="0" w:space="0" w:color="auto"/>
        <w:left w:val="none" w:sz="0" w:space="0" w:color="auto"/>
        <w:bottom w:val="none" w:sz="0" w:space="0" w:color="auto"/>
        <w:right w:val="none" w:sz="0" w:space="0" w:color="auto"/>
      </w:divBdr>
    </w:div>
    <w:div w:id="577786100">
      <w:bodyDiv w:val="1"/>
      <w:marLeft w:val="0"/>
      <w:marRight w:val="0"/>
      <w:marTop w:val="0"/>
      <w:marBottom w:val="0"/>
      <w:divBdr>
        <w:top w:val="none" w:sz="0" w:space="0" w:color="auto"/>
        <w:left w:val="none" w:sz="0" w:space="0" w:color="auto"/>
        <w:bottom w:val="none" w:sz="0" w:space="0" w:color="auto"/>
        <w:right w:val="none" w:sz="0" w:space="0" w:color="auto"/>
      </w:divBdr>
    </w:div>
    <w:div w:id="613636964">
      <w:bodyDiv w:val="1"/>
      <w:marLeft w:val="0"/>
      <w:marRight w:val="0"/>
      <w:marTop w:val="0"/>
      <w:marBottom w:val="0"/>
      <w:divBdr>
        <w:top w:val="none" w:sz="0" w:space="0" w:color="auto"/>
        <w:left w:val="none" w:sz="0" w:space="0" w:color="auto"/>
        <w:bottom w:val="none" w:sz="0" w:space="0" w:color="auto"/>
        <w:right w:val="none" w:sz="0" w:space="0" w:color="auto"/>
      </w:divBdr>
    </w:div>
    <w:div w:id="626278400">
      <w:bodyDiv w:val="1"/>
      <w:marLeft w:val="0"/>
      <w:marRight w:val="0"/>
      <w:marTop w:val="0"/>
      <w:marBottom w:val="0"/>
      <w:divBdr>
        <w:top w:val="none" w:sz="0" w:space="0" w:color="auto"/>
        <w:left w:val="none" w:sz="0" w:space="0" w:color="auto"/>
        <w:bottom w:val="none" w:sz="0" w:space="0" w:color="auto"/>
        <w:right w:val="none" w:sz="0" w:space="0" w:color="auto"/>
      </w:divBdr>
    </w:div>
    <w:div w:id="725953166">
      <w:bodyDiv w:val="1"/>
      <w:marLeft w:val="0"/>
      <w:marRight w:val="0"/>
      <w:marTop w:val="0"/>
      <w:marBottom w:val="0"/>
      <w:divBdr>
        <w:top w:val="none" w:sz="0" w:space="0" w:color="auto"/>
        <w:left w:val="none" w:sz="0" w:space="0" w:color="auto"/>
        <w:bottom w:val="none" w:sz="0" w:space="0" w:color="auto"/>
        <w:right w:val="none" w:sz="0" w:space="0" w:color="auto"/>
      </w:divBdr>
    </w:div>
    <w:div w:id="904024531">
      <w:bodyDiv w:val="1"/>
      <w:marLeft w:val="0"/>
      <w:marRight w:val="0"/>
      <w:marTop w:val="0"/>
      <w:marBottom w:val="0"/>
      <w:divBdr>
        <w:top w:val="none" w:sz="0" w:space="0" w:color="auto"/>
        <w:left w:val="none" w:sz="0" w:space="0" w:color="auto"/>
        <w:bottom w:val="none" w:sz="0" w:space="0" w:color="auto"/>
        <w:right w:val="none" w:sz="0" w:space="0" w:color="auto"/>
      </w:divBdr>
    </w:div>
    <w:div w:id="918714382">
      <w:bodyDiv w:val="1"/>
      <w:marLeft w:val="0"/>
      <w:marRight w:val="0"/>
      <w:marTop w:val="0"/>
      <w:marBottom w:val="0"/>
      <w:divBdr>
        <w:top w:val="none" w:sz="0" w:space="0" w:color="auto"/>
        <w:left w:val="none" w:sz="0" w:space="0" w:color="auto"/>
        <w:bottom w:val="none" w:sz="0" w:space="0" w:color="auto"/>
        <w:right w:val="none" w:sz="0" w:space="0" w:color="auto"/>
      </w:divBdr>
    </w:div>
    <w:div w:id="920873155">
      <w:bodyDiv w:val="1"/>
      <w:marLeft w:val="0"/>
      <w:marRight w:val="0"/>
      <w:marTop w:val="0"/>
      <w:marBottom w:val="0"/>
      <w:divBdr>
        <w:top w:val="none" w:sz="0" w:space="0" w:color="auto"/>
        <w:left w:val="none" w:sz="0" w:space="0" w:color="auto"/>
        <w:bottom w:val="none" w:sz="0" w:space="0" w:color="auto"/>
        <w:right w:val="none" w:sz="0" w:space="0" w:color="auto"/>
      </w:divBdr>
    </w:div>
    <w:div w:id="1058818154">
      <w:bodyDiv w:val="1"/>
      <w:marLeft w:val="0"/>
      <w:marRight w:val="0"/>
      <w:marTop w:val="0"/>
      <w:marBottom w:val="0"/>
      <w:divBdr>
        <w:top w:val="none" w:sz="0" w:space="0" w:color="auto"/>
        <w:left w:val="none" w:sz="0" w:space="0" w:color="auto"/>
        <w:bottom w:val="none" w:sz="0" w:space="0" w:color="auto"/>
        <w:right w:val="none" w:sz="0" w:space="0" w:color="auto"/>
      </w:divBdr>
      <w:divsChild>
        <w:div w:id="791901152">
          <w:marLeft w:val="0"/>
          <w:marRight w:val="0"/>
          <w:marTop w:val="0"/>
          <w:marBottom w:val="0"/>
          <w:divBdr>
            <w:top w:val="none" w:sz="0" w:space="0" w:color="auto"/>
            <w:left w:val="none" w:sz="0" w:space="0" w:color="auto"/>
            <w:bottom w:val="none" w:sz="0" w:space="0" w:color="auto"/>
            <w:right w:val="none" w:sz="0" w:space="0" w:color="auto"/>
          </w:divBdr>
        </w:div>
        <w:div w:id="366837244">
          <w:marLeft w:val="1445"/>
          <w:marRight w:val="0"/>
          <w:marTop w:val="0"/>
          <w:marBottom w:val="0"/>
          <w:divBdr>
            <w:top w:val="none" w:sz="0" w:space="0" w:color="auto"/>
            <w:left w:val="none" w:sz="0" w:space="0" w:color="auto"/>
            <w:bottom w:val="none" w:sz="0" w:space="0" w:color="auto"/>
            <w:right w:val="none" w:sz="0" w:space="0" w:color="auto"/>
          </w:divBdr>
        </w:div>
        <w:div w:id="1528909296">
          <w:marLeft w:val="1445"/>
          <w:marRight w:val="0"/>
          <w:marTop w:val="0"/>
          <w:marBottom w:val="0"/>
          <w:divBdr>
            <w:top w:val="none" w:sz="0" w:space="0" w:color="auto"/>
            <w:left w:val="none" w:sz="0" w:space="0" w:color="auto"/>
            <w:bottom w:val="none" w:sz="0" w:space="0" w:color="auto"/>
            <w:right w:val="none" w:sz="0" w:space="0" w:color="auto"/>
          </w:divBdr>
        </w:div>
        <w:div w:id="199436016">
          <w:marLeft w:val="1445"/>
          <w:marRight w:val="0"/>
          <w:marTop w:val="0"/>
          <w:marBottom w:val="0"/>
          <w:divBdr>
            <w:top w:val="none" w:sz="0" w:space="0" w:color="auto"/>
            <w:left w:val="none" w:sz="0" w:space="0" w:color="auto"/>
            <w:bottom w:val="none" w:sz="0" w:space="0" w:color="auto"/>
            <w:right w:val="none" w:sz="0" w:space="0" w:color="auto"/>
          </w:divBdr>
        </w:div>
        <w:div w:id="1514027414">
          <w:marLeft w:val="0"/>
          <w:marRight w:val="0"/>
          <w:marTop w:val="0"/>
          <w:marBottom w:val="0"/>
          <w:divBdr>
            <w:top w:val="none" w:sz="0" w:space="0" w:color="auto"/>
            <w:left w:val="none" w:sz="0" w:space="0" w:color="auto"/>
            <w:bottom w:val="none" w:sz="0" w:space="0" w:color="auto"/>
            <w:right w:val="none" w:sz="0" w:space="0" w:color="auto"/>
          </w:divBdr>
        </w:div>
        <w:div w:id="1482573301">
          <w:marLeft w:val="0"/>
          <w:marRight w:val="0"/>
          <w:marTop w:val="0"/>
          <w:marBottom w:val="0"/>
          <w:divBdr>
            <w:top w:val="none" w:sz="0" w:space="0" w:color="auto"/>
            <w:left w:val="none" w:sz="0" w:space="0" w:color="auto"/>
            <w:bottom w:val="none" w:sz="0" w:space="0" w:color="auto"/>
            <w:right w:val="none" w:sz="0" w:space="0" w:color="auto"/>
          </w:divBdr>
        </w:div>
        <w:div w:id="1434399242">
          <w:marLeft w:val="0"/>
          <w:marRight w:val="0"/>
          <w:marTop w:val="0"/>
          <w:marBottom w:val="0"/>
          <w:divBdr>
            <w:top w:val="none" w:sz="0" w:space="0" w:color="auto"/>
            <w:left w:val="none" w:sz="0" w:space="0" w:color="auto"/>
            <w:bottom w:val="none" w:sz="0" w:space="0" w:color="auto"/>
            <w:right w:val="none" w:sz="0" w:space="0" w:color="auto"/>
          </w:divBdr>
        </w:div>
      </w:divsChild>
    </w:div>
    <w:div w:id="1063288674">
      <w:bodyDiv w:val="1"/>
      <w:marLeft w:val="0"/>
      <w:marRight w:val="0"/>
      <w:marTop w:val="0"/>
      <w:marBottom w:val="0"/>
      <w:divBdr>
        <w:top w:val="none" w:sz="0" w:space="0" w:color="auto"/>
        <w:left w:val="none" w:sz="0" w:space="0" w:color="auto"/>
        <w:bottom w:val="none" w:sz="0" w:space="0" w:color="auto"/>
        <w:right w:val="none" w:sz="0" w:space="0" w:color="auto"/>
      </w:divBdr>
    </w:div>
    <w:div w:id="1129473021">
      <w:bodyDiv w:val="1"/>
      <w:marLeft w:val="0"/>
      <w:marRight w:val="0"/>
      <w:marTop w:val="0"/>
      <w:marBottom w:val="0"/>
      <w:divBdr>
        <w:top w:val="none" w:sz="0" w:space="0" w:color="auto"/>
        <w:left w:val="none" w:sz="0" w:space="0" w:color="auto"/>
        <w:bottom w:val="none" w:sz="0" w:space="0" w:color="auto"/>
        <w:right w:val="none" w:sz="0" w:space="0" w:color="auto"/>
      </w:divBdr>
    </w:div>
    <w:div w:id="1238173463">
      <w:bodyDiv w:val="1"/>
      <w:marLeft w:val="0"/>
      <w:marRight w:val="0"/>
      <w:marTop w:val="0"/>
      <w:marBottom w:val="0"/>
      <w:divBdr>
        <w:top w:val="none" w:sz="0" w:space="0" w:color="auto"/>
        <w:left w:val="none" w:sz="0" w:space="0" w:color="auto"/>
        <w:bottom w:val="none" w:sz="0" w:space="0" w:color="auto"/>
        <w:right w:val="none" w:sz="0" w:space="0" w:color="auto"/>
      </w:divBdr>
    </w:div>
    <w:div w:id="1379863953">
      <w:bodyDiv w:val="1"/>
      <w:marLeft w:val="0"/>
      <w:marRight w:val="0"/>
      <w:marTop w:val="0"/>
      <w:marBottom w:val="0"/>
      <w:divBdr>
        <w:top w:val="none" w:sz="0" w:space="0" w:color="auto"/>
        <w:left w:val="none" w:sz="0" w:space="0" w:color="auto"/>
        <w:bottom w:val="none" w:sz="0" w:space="0" w:color="auto"/>
        <w:right w:val="none" w:sz="0" w:space="0" w:color="auto"/>
      </w:divBdr>
    </w:div>
    <w:div w:id="1460343036">
      <w:bodyDiv w:val="1"/>
      <w:marLeft w:val="0"/>
      <w:marRight w:val="0"/>
      <w:marTop w:val="0"/>
      <w:marBottom w:val="0"/>
      <w:divBdr>
        <w:top w:val="none" w:sz="0" w:space="0" w:color="auto"/>
        <w:left w:val="none" w:sz="0" w:space="0" w:color="auto"/>
        <w:bottom w:val="none" w:sz="0" w:space="0" w:color="auto"/>
        <w:right w:val="none" w:sz="0" w:space="0" w:color="auto"/>
      </w:divBdr>
    </w:div>
    <w:div w:id="1740135612">
      <w:bodyDiv w:val="1"/>
      <w:marLeft w:val="0"/>
      <w:marRight w:val="0"/>
      <w:marTop w:val="0"/>
      <w:marBottom w:val="0"/>
      <w:divBdr>
        <w:top w:val="none" w:sz="0" w:space="0" w:color="auto"/>
        <w:left w:val="none" w:sz="0" w:space="0" w:color="auto"/>
        <w:bottom w:val="none" w:sz="0" w:space="0" w:color="auto"/>
        <w:right w:val="none" w:sz="0" w:space="0" w:color="auto"/>
      </w:divBdr>
    </w:div>
    <w:div w:id="1746949924">
      <w:bodyDiv w:val="1"/>
      <w:marLeft w:val="0"/>
      <w:marRight w:val="0"/>
      <w:marTop w:val="0"/>
      <w:marBottom w:val="0"/>
      <w:divBdr>
        <w:top w:val="none" w:sz="0" w:space="0" w:color="auto"/>
        <w:left w:val="none" w:sz="0" w:space="0" w:color="auto"/>
        <w:bottom w:val="none" w:sz="0" w:space="0" w:color="auto"/>
        <w:right w:val="none" w:sz="0" w:space="0" w:color="auto"/>
      </w:divBdr>
    </w:div>
    <w:div w:id="1815364917">
      <w:bodyDiv w:val="1"/>
      <w:marLeft w:val="0"/>
      <w:marRight w:val="0"/>
      <w:marTop w:val="0"/>
      <w:marBottom w:val="0"/>
      <w:divBdr>
        <w:top w:val="none" w:sz="0" w:space="0" w:color="auto"/>
        <w:left w:val="none" w:sz="0" w:space="0" w:color="auto"/>
        <w:bottom w:val="none" w:sz="0" w:space="0" w:color="auto"/>
        <w:right w:val="none" w:sz="0" w:space="0" w:color="auto"/>
      </w:divBdr>
    </w:div>
    <w:div w:id="20989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ps.scot.nhs.uk/a-to-z-of-topics/covid-19/infection-prevention-and-control-ipc-guidance-in-healthcare-settings/" TargetMode="External"/><Relationship Id="rId18" Type="http://schemas.openxmlformats.org/officeDocument/2006/relationships/hyperlink" Target="https://www.hps.scot.nhs.uk/a-to-z-of-topics/norovirus" TargetMode="External"/><Relationship Id="rId26" Type="http://schemas.openxmlformats.org/officeDocument/2006/relationships/image" Target="media/image2.jpeg"/><Relationship Id="rId39" Type="http://schemas.openxmlformats.org/officeDocument/2006/relationships/theme" Target="theme/theme1.xml"/><Relationship Id="rId21" Type="http://schemas.openxmlformats.org/officeDocument/2006/relationships/hyperlink" Target="https://www.sehd.scot.nhs.uk/cmo/CMO(2020)19.pdf" TargetMode="External"/><Relationship Id="rId34" Type="http://schemas.openxmlformats.org/officeDocument/2006/relationships/hyperlink" Target="https://www.gov.scot/publications/coronavirus-covid-19-clinical-advice/"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ps.scot.nhs.uk/web-resources-container/general-information-to-prepare-for-and-manage-norovirus-in-care-settings/" TargetMode="External"/><Relationship Id="rId20" Type="http://schemas.openxmlformats.org/officeDocument/2006/relationships/hyperlink" Target="https://www.sehd.scot.nhs.uk/cmo/CMO(2021)14.pdf" TargetMode="External"/><Relationship Id="rId29" Type="http://schemas.openxmlformats.org/officeDocument/2006/relationships/hyperlink" Target="https://www.nipcm.hps.scot.nhs.uk/scottish-covid-19-infection-prevention-and-control-addendum-for-acute-setting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scot/publications/coronavirus-covid-19-healthcare-worker-testing/" TargetMode="External"/><Relationship Id="rId32" Type="http://schemas.openxmlformats.org/officeDocument/2006/relationships/hyperlink" Target="https://www.gov.scot/binaries/content/documents/govscot/publications/advice-and-guidance/2020/06/coronavirus-covid-19-interim-guidance-on-use-of-face-coverings-in-hospitals-and-care-homes/documents/interim-guidance-on-extended-use-of-face-coverings-in-hospitals-and-care-homes/interim-guidance-on-extended-use-of-face-coverings-in-hospitals-and-care-homes/govscot%3Adocument/guidance-face-masks.pdf" TargetMode="External"/><Relationship Id="rId37" Type="http://schemas.openxmlformats.org/officeDocument/2006/relationships/footer" Target="footer1.xml"/><Relationship Id="R3c2902bd0d8441d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metoffice.gov.uk/public/weather/warnings/" TargetMode="External"/><Relationship Id="rId23" Type="http://schemas.openxmlformats.org/officeDocument/2006/relationships/hyperlink" Target="https://www.sehd.scot.nhs.uk/dl/DL(2020)01.pdf" TargetMode="External"/><Relationship Id="rId28" Type="http://schemas.openxmlformats.org/officeDocument/2006/relationships/hyperlink" Target="https://www.nhsinform.scot/illnesses-and-conditions/infections-and-poisoning/coronavirus-covid-19/coronavirus-covid-19-general-advice" TargetMode="External"/><Relationship Id="rId36" Type="http://schemas.openxmlformats.org/officeDocument/2006/relationships/hyperlink" Target="https://www.gov.scot/publications/coronavirus-covid-19-getting-tested/pages/overview/" TargetMode="External"/><Relationship Id="rId10" Type="http://schemas.openxmlformats.org/officeDocument/2006/relationships/footnotes" Target="footnotes.xml"/><Relationship Id="rId19" Type="http://schemas.openxmlformats.org/officeDocument/2006/relationships/hyperlink" Target="https://www.sehd.scot.nhs.uk/cmo/CMO(2021)07.pdf" TargetMode="External"/><Relationship Id="rId31" Type="http://schemas.openxmlformats.org/officeDocument/2006/relationships/hyperlink" Target="https://www.nipcm.hps.scot.nhs.uk/scottish-covid-19-community-health-and-care-settings-infection-prevention-and-control-addendu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adyscotland.org/" TargetMode="External"/><Relationship Id="rId22" Type="http://schemas.openxmlformats.org/officeDocument/2006/relationships/hyperlink" Target="https://www.hse.gov.uk/pUbns/priced/hsg53.pdf" TargetMode="External"/><Relationship Id="rId27" Type="http://schemas.openxmlformats.org/officeDocument/2006/relationships/hyperlink" Target="http://www.nipcm.hps.scot.nhs.uk/" TargetMode="External"/><Relationship Id="rId30" Type="http://schemas.openxmlformats.org/officeDocument/2006/relationships/hyperlink" Target="https://www.nipcm.hps.scot.nhs.uk/scottish-covid-19-care-home-infection-prevention-and-control-addendum/" TargetMode="External"/><Relationship Id="rId35" Type="http://schemas.openxmlformats.org/officeDocument/2006/relationships/hyperlink" Target="https://www.gov.uk/government/publications/wuhan-novel-coronavirus-infection-prevention-and-control" TargetMode="External"/><Relationship Id="Rc24c1e2ab280474c" Type="http://schemas.microsoft.com/office/2018/08/relationships/commentsExtensible" Target="commentsExtensi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gov.scot/Resource/0043/00434687.pdf" TargetMode="External"/><Relationship Id="rId17" Type="http://schemas.openxmlformats.org/officeDocument/2006/relationships/hyperlink" Target="http://www.nipcm.hps.scot.nhs.uk/resources/incidents-and-outbreaks/" TargetMode="External"/><Relationship Id="rId25" Type="http://schemas.openxmlformats.org/officeDocument/2006/relationships/image" Target="media/image1.jpeg"/><Relationship Id="rId33" Type="http://schemas.openxmlformats.org/officeDocument/2006/relationships/hyperlink" Target="https://hps.scot.nhs.uk/web-resources-container/covid-19-guidance-for-stepdown-of-infection-control-precautions-and-discharging-covid-19-patients-from-hospital-to-residential-settings/"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12" ma:contentTypeDescription="Create a new document." ma:contentTypeScope="" ma:versionID="63a8a5dbb2f235bf9c03c73d4ecf8dbf">
  <xsd:schema xmlns:xsd="http://www.w3.org/2001/XMLSchema" xmlns:xs="http://www.w3.org/2001/XMLSchema" xmlns:p="http://schemas.microsoft.com/office/2006/metadata/properties" xmlns:ns2="25793f7a-a37b-4e1c-b9fe-39e28de9fedb" xmlns:ns3="4442bde8-3b9a-412f-bffa-98aaf5709b6b" targetNamespace="http://schemas.microsoft.com/office/2006/metadata/properties" ma:root="true" ma:fieldsID="98f6c55206b2d5b95e765a7b35cb74ca" ns2:_="" ns3:_="">
    <xsd:import namespace="25793f7a-a37b-4e1c-b9fe-39e28de9fedb"/>
    <xsd:import namespace="4442bde8-3b9a-412f-bffa-98aaf5709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2bde8-3b9a-412f-bffa-98aaf5709b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A33562356</value>
    </field>
    <field name="Objective-Title">
      <value order="0">Winter Planning Programme 2021-22 - Winter Planning Checklist for Review and Updates</value>
    </field>
    <field name="Objective-Description">
      <value order="0"/>
    </field>
    <field name="Objective-CreationStamp">
      <value order="0">2021-06-07T15:33:08Z</value>
    </field>
    <field name="Objective-IsApproved">
      <value order="0">false</value>
    </field>
    <field name="Objective-IsPublished">
      <value order="0">true</value>
    </field>
    <field name="Objective-DatePublished">
      <value order="0">2021-07-16T08:07:20Z</value>
    </field>
    <field name="Objective-ModificationStamp">
      <value order="0">2021-07-16T08:07:21Z</value>
    </field>
    <field name="Objective-Owner">
      <value order="0">Mackay, Heather H (U444471)</value>
    </field>
    <field name="Objective-Path">
      <value order="0">Objective Global Folder:SG File Plan:Health, nutrition and care:National Health Service (NHS):General:Advice and policy: National Health Service (NHS) - general:NHS Scotland Resilience: Winter Planning Programme: (2020-2021): 2020-2025</value>
    </field>
    <field name="Objective-Parent">
      <value order="0">NHS Scotland Resilience: Winter Planning Programme: (2020-2021): 2020-2025</value>
    </field>
    <field name="Objective-State">
      <value order="0">Published</value>
    </field>
    <field name="Objective-VersionId">
      <value order="0">vA49843085</value>
    </field>
    <field name="Objective-Version">
      <value order="0">6.0</value>
    </field>
    <field name="Objective-VersionNumber">
      <value order="0">17</value>
    </field>
    <field name="Objective-VersionComment">
      <value order="0"/>
    </field>
    <field name="Objective-FileNumber">
      <value order="0">PROJ/40995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10AB5-6F32-40E8-AFFB-B620C86F7E67}">
  <ds:schemaRefs>
    <ds:schemaRef ds:uri="http://schemas.microsoft.com/sharepoint/v3/contenttype/forms"/>
  </ds:schemaRefs>
</ds:datastoreItem>
</file>

<file path=customXml/itemProps2.xml><?xml version="1.0" encoding="utf-8"?>
<ds:datastoreItem xmlns:ds="http://schemas.openxmlformats.org/officeDocument/2006/customXml" ds:itemID="{B2E29FC1-D7EA-4D6E-A982-8172D1ED1290}">
  <ds:schemaRef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25793f7a-a37b-4e1c-b9fe-39e28de9fedb"/>
    <ds:schemaRef ds:uri="http://schemas.microsoft.com/office/2006/documentManagement/types"/>
    <ds:schemaRef ds:uri="4442bde8-3b9a-412f-bffa-98aaf5709b6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6B15439-2E43-4DD4-A321-A08E435CC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4442bde8-3b9a-412f-bffa-98aaf570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2579CEF7-63B6-4128-B31F-990E3BE2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11454</Words>
  <Characters>65292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 (Jessica)</dc:creator>
  <cp:keywords/>
  <dc:description/>
  <cp:lastModifiedBy>Mclaren, Ashley</cp:lastModifiedBy>
  <cp:revision>2</cp:revision>
  <dcterms:created xsi:type="dcterms:W3CDTF">2021-09-30T12:59:00Z</dcterms:created>
  <dcterms:modified xsi:type="dcterms:W3CDTF">2021-09-30T12:59:00Z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A33562356</vt:lpwstr>
  </property>
  <property fmtid="{D5CDD505-2E9C-101B-9397-08002B2CF9AE}" pid="4" name="Objective-Title">
    <vt:lpwstr>Winter Planning Programme 2021-22 - Winter Planning Checklist for Review and Updates</vt:lpwstr>
  </property>
  <property fmtid="{D5CDD505-2E9C-101B-9397-08002B2CF9AE}" pid="5" name="Objective-Description">
    <vt:lpwstr/>
  </property>
  <property fmtid="{D5CDD505-2E9C-101B-9397-08002B2CF9AE}" pid="6" name="Objective-CreationStamp">
    <vt:filetime>2021-06-07T15:33:08Z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2021-07-16T08:07:20Z</vt:filetime>
  </property>
  <property fmtid="{D5CDD505-2E9C-101B-9397-08002B2CF9AE}" pid="10" name="Objective-ModificationStamp">
    <vt:filetime>2021-07-16T08:07:21Z</vt:filetime>
  </property>
  <property fmtid="{D5CDD505-2E9C-101B-9397-08002B2CF9AE}" pid="11" name="Objective-Owner">
    <vt:lpwstr>Mackay, Heather H (U444471)</vt:lpwstr>
  </property>
  <property fmtid="{D5CDD505-2E9C-101B-9397-08002B2CF9AE}" pid="12" name="Objective-Path">
    <vt:lpwstr>Objective Global Folder:SG File Plan:Health, nutrition and care:National Health Service (NHS):General:Advice and policy: National Health Service (NHS) - general:NHS Scotland Resilience: Winter Planning Programme: (2020-2021): 2020-2025</vt:lpwstr>
  </property>
  <property fmtid="{D5CDD505-2E9C-101B-9397-08002B2CF9AE}" pid="13" name="Objective-Parent">
    <vt:lpwstr>NHS Scotland Resilience: Winter Planning Programme: (2020-2021): 2020-2025</vt:lpwstr>
  </property>
  <property fmtid="{D5CDD505-2E9C-101B-9397-08002B2CF9AE}" pid="14" name="Objective-State">
    <vt:lpwstr>Published</vt:lpwstr>
  </property>
  <property fmtid="{D5CDD505-2E9C-101B-9397-08002B2CF9AE}" pid="15" name="Objective-VersionId">
    <vt:lpwstr>vA49843085</vt:lpwstr>
  </property>
  <property fmtid="{D5CDD505-2E9C-101B-9397-08002B2CF9AE}" pid="16" name="Objective-Version">
    <vt:lpwstr>6.0</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PROJ/40995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0x010100B4308F779970F84C843AB55D933EB081</vt:lpwstr>
  </property>
</Properties>
</file>