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EEF22" w14:textId="77777777" w:rsidR="00271BF3" w:rsidRPr="00271BF3" w:rsidRDefault="00271BF3" w:rsidP="00C11A82">
      <w:pPr>
        <w:pStyle w:val="Heading4"/>
        <w:keepNext w:val="0"/>
        <w:widowControl w:val="0"/>
        <w:tabs>
          <w:tab w:val="left" w:pos="456"/>
        </w:tabs>
        <w:spacing w:before="120"/>
        <w:rPr>
          <w:rFonts w:ascii="Arial" w:hAnsi="Arial" w:cs="Arial"/>
          <w:color w:val="0000FF"/>
          <w:sz w:val="22"/>
          <w:szCs w:val="22"/>
        </w:rPr>
      </w:pPr>
      <w:bookmarkStart w:id="0" w:name="_GoBack"/>
      <w:bookmarkEnd w:id="0"/>
      <w:r w:rsidRPr="00271BF3">
        <w:rPr>
          <w:rFonts w:ascii="Arial" w:hAnsi="Arial" w:cs="Arial"/>
          <w:color w:val="0000FF"/>
          <w:sz w:val="22"/>
          <w:szCs w:val="22"/>
        </w:rPr>
        <w:t>1.</w:t>
      </w:r>
      <w:r w:rsidRPr="00271BF3">
        <w:rPr>
          <w:rFonts w:ascii="Arial" w:hAnsi="Arial" w:cs="Arial"/>
          <w:color w:val="0000FF"/>
          <w:sz w:val="22"/>
          <w:szCs w:val="22"/>
        </w:rPr>
        <w:tab/>
        <w:t>Objective</w:t>
      </w:r>
    </w:p>
    <w:p w14:paraId="237D7AD8" w14:textId="5A9A88A4" w:rsidR="00271BF3" w:rsidRDefault="00271BF3" w:rsidP="00C11A82">
      <w:pPr>
        <w:widowControl w:val="0"/>
        <w:tabs>
          <w:tab w:val="left" w:pos="456"/>
          <w:tab w:val="left" w:pos="720"/>
        </w:tabs>
        <w:rPr>
          <w:rFonts w:ascii="Arial" w:hAnsi="Arial" w:cs="Arial"/>
          <w:sz w:val="22"/>
          <w:szCs w:val="22"/>
        </w:rPr>
      </w:pPr>
      <w:r w:rsidRPr="00271BF3">
        <w:rPr>
          <w:rFonts w:ascii="Arial" w:hAnsi="Arial" w:cs="Arial"/>
          <w:sz w:val="22"/>
          <w:szCs w:val="22"/>
        </w:rPr>
        <w:t xml:space="preserve">This document details how </w:t>
      </w:r>
      <w:r w:rsidR="00611399">
        <w:rPr>
          <w:rFonts w:ascii="Arial" w:hAnsi="Arial" w:cs="Arial"/>
          <w:sz w:val="22"/>
          <w:szCs w:val="22"/>
        </w:rPr>
        <w:t xml:space="preserve">NHSGGC </w:t>
      </w:r>
      <w:r w:rsidR="00EF6646">
        <w:rPr>
          <w:rFonts w:ascii="Arial" w:hAnsi="Arial" w:cs="Arial"/>
          <w:sz w:val="22"/>
          <w:szCs w:val="22"/>
        </w:rPr>
        <w:t xml:space="preserve">manages the Practitioner and Site Licences necessary for the clinical use of </w:t>
      </w:r>
      <w:r w:rsidR="00611399">
        <w:rPr>
          <w:rFonts w:ascii="Arial" w:hAnsi="Arial" w:cs="Arial"/>
          <w:sz w:val="22"/>
          <w:szCs w:val="22"/>
        </w:rPr>
        <w:t>unsealed radiopharmaceuticals with patients</w:t>
      </w:r>
      <w:r w:rsidR="00EF6646">
        <w:rPr>
          <w:rFonts w:ascii="Arial" w:hAnsi="Arial" w:cs="Arial"/>
          <w:sz w:val="22"/>
          <w:szCs w:val="22"/>
        </w:rPr>
        <w:t xml:space="preserve">, </w:t>
      </w:r>
      <w:r w:rsidR="00611399">
        <w:rPr>
          <w:rFonts w:ascii="Arial" w:hAnsi="Arial" w:cs="Arial"/>
          <w:sz w:val="22"/>
          <w:szCs w:val="22"/>
        </w:rPr>
        <w:t>and how these are made available to all staff via Q</w:t>
      </w:r>
      <w:r w:rsidR="007949B2">
        <w:rPr>
          <w:rFonts w:ascii="Arial" w:hAnsi="Arial" w:cs="Arial"/>
          <w:sz w:val="22"/>
          <w:szCs w:val="22"/>
        </w:rPr>
        <w:t>-</w:t>
      </w:r>
      <w:r w:rsidR="00611399">
        <w:rPr>
          <w:rFonts w:ascii="Arial" w:hAnsi="Arial" w:cs="Arial"/>
          <w:sz w:val="22"/>
          <w:szCs w:val="22"/>
        </w:rPr>
        <w:t>Pulse.</w:t>
      </w:r>
    </w:p>
    <w:p w14:paraId="672A6659" w14:textId="77777777" w:rsidR="00425A91" w:rsidRPr="00271BF3" w:rsidRDefault="00425A91" w:rsidP="00C11A82">
      <w:pPr>
        <w:widowControl w:val="0"/>
        <w:tabs>
          <w:tab w:val="left" w:pos="456"/>
          <w:tab w:val="left" w:pos="720"/>
        </w:tabs>
        <w:rPr>
          <w:rFonts w:ascii="Arial" w:hAnsi="Arial" w:cs="Arial"/>
          <w:sz w:val="22"/>
          <w:szCs w:val="22"/>
        </w:rPr>
      </w:pPr>
    </w:p>
    <w:p w14:paraId="2AD40A83" w14:textId="77777777" w:rsidR="00271BF3" w:rsidRPr="00271BF3" w:rsidRDefault="00271BF3" w:rsidP="00C11A82">
      <w:pPr>
        <w:pStyle w:val="Heading4"/>
        <w:keepNext w:val="0"/>
        <w:numPr>
          <w:ilvl w:val="0"/>
          <w:numId w:val="17"/>
        </w:numPr>
        <w:tabs>
          <w:tab w:val="clear" w:pos="1080"/>
          <w:tab w:val="left" w:pos="0"/>
          <w:tab w:val="left" w:pos="456"/>
          <w:tab w:val="num" w:pos="741"/>
        </w:tabs>
        <w:overflowPunct/>
        <w:autoSpaceDE/>
        <w:autoSpaceDN/>
        <w:adjustRightInd/>
        <w:spacing w:before="120" w:after="0"/>
        <w:ind w:left="0" w:firstLine="0"/>
        <w:textAlignment w:val="auto"/>
        <w:rPr>
          <w:rFonts w:ascii="Arial" w:hAnsi="Arial" w:cs="Arial"/>
          <w:color w:val="0000FF"/>
          <w:sz w:val="22"/>
          <w:szCs w:val="22"/>
        </w:rPr>
      </w:pPr>
      <w:r w:rsidRPr="00271BF3">
        <w:rPr>
          <w:rFonts w:ascii="Arial" w:hAnsi="Arial" w:cs="Arial"/>
          <w:color w:val="0000FF"/>
          <w:sz w:val="22"/>
          <w:szCs w:val="22"/>
        </w:rPr>
        <w:t>Responsibilities</w:t>
      </w:r>
    </w:p>
    <w:p w14:paraId="0A37501D" w14:textId="77777777" w:rsidR="00EF6646" w:rsidRDefault="00EF6646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</w:p>
    <w:p w14:paraId="1F23EA45" w14:textId="77777777" w:rsidR="00EF6646" w:rsidRDefault="00EF6646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IRMER Policy Lead</w:t>
      </w:r>
    </w:p>
    <w:p w14:paraId="228B4100" w14:textId="77777777" w:rsidR="00EF6646" w:rsidRDefault="00EF6646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IRMER Policy Lead has strategic oversight </w:t>
      </w:r>
      <w:r w:rsidR="00C11A82">
        <w:rPr>
          <w:rFonts w:ascii="Arial" w:hAnsi="Arial" w:cs="Arial"/>
          <w:bCs/>
          <w:sz w:val="22"/>
          <w:szCs w:val="22"/>
        </w:rPr>
        <w:t>for</w:t>
      </w:r>
      <w:r>
        <w:rPr>
          <w:rFonts w:ascii="Arial" w:hAnsi="Arial" w:cs="Arial"/>
          <w:bCs/>
          <w:sz w:val="22"/>
          <w:szCs w:val="22"/>
        </w:rPr>
        <w:t xml:space="preserve"> the appointment of </w:t>
      </w:r>
      <w:r w:rsidR="00C11A82">
        <w:rPr>
          <w:rFonts w:ascii="Arial" w:hAnsi="Arial" w:cs="Arial"/>
          <w:bCs/>
          <w:sz w:val="22"/>
          <w:szCs w:val="22"/>
        </w:rPr>
        <w:t xml:space="preserve">the necessary Practitioners [ARSAC </w:t>
      </w:r>
      <w:r>
        <w:rPr>
          <w:rFonts w:ascii="Arial" w:hAnsi="Arial" w:cs="Arial"/>
          <w:bCs/>
          <w:sz w:val="22"/>
          <w:szCs w:val="22"/>
        </w:rPr>
        <w:t>Licence Holders</w:t>
      </w:r>
      <w:r w:rsidR="00C11A82">
        <w:rPr>
          <w:rFonts w:ascii="Arial" w:hAnsi="Arial" w:cs="Arial"/>
          <w:bCs/>
          <w:sz w:val="22"/>
          <w:szCs w:val="22"/>
        </w:rPr>
        <w:t>]</w:t>
      </w:r>
      <w:r>
        <w:rPr>
          <w:rFonts w:ascii="Arial" w:hAnsi="Arial" w:cs="Arial"/>
          <w:bCs/>
          <w:sz w:val="22"/>
          <w:szCs w:val="22"/>
        </w:rPr>
        <w:t xml:space="preserve"> by the </w:t>
      </w:r>
      <w:r w:rsidR="00C11A82">
        <w:rPr>
          <w:rFonts w:ascii="Arial" w:hAnsi="Arial" w:cs="Arial"/>
          <w:bCs/>
          <w:sz w:val="22"/>
          <w:szCs w:val="22"/>
        </w:rPr>
        <w:t xml:space="preserve">Health </w:t>
      </w:r>
      <w:r>
        <w:rPr>
          <w:rFonts w:ascii="Arial" w:hAnsi="Arial" w:cs="Arial"/>
          <w:bCs/>
          <w:sz w:val="22"/>
          <w:szCs w:val="22"/>
        </w:rPr>
        <w:t xml:space="preserve">Board and </w:t>
      </w:r>
      <w:r w:rsidR="00C11A82">
        <w:rPr>
          <w:rFonts w:ascii="Arial" w:hAnsi="Arial" w:cs="Arial"/>
          <w:bCs/>
          <w:sz w:val="22"/>
          <w:szCs w:val="22"/>
        </w:rPr>
        <w:t>also has strategic oversight of the Business Continuity Plan</w:t>
      </w:r>
      <w:r w:rsidR="00D83809">
        <w:rPr>
          <w:rFonts w:ascii="Arial" w:hAnsi="Arial" w:cs="Arial"/>
          <w:bCs/>
          <w:sz w:val="22"/>
          <w:szCs w:val="22"/>
        </w:rPr>
        <w:t xml:space="preserve"> for their replacement</w:t>
      </w:r>
      <w:r w:rsidR="00C11A82">
        <w:rPr>
          <w:rFonts w:ascii="Arial" w:hAnsi="Arial" w:cs="Arial"/>
          <w:bCs/>
          <w:sz w:val="22"/>
          <w:szCs w:val="22"/>
        </w:rPr>
        <w:t>.  They are responsible for ensuring that IRMER Site Licences are in place</w:t>
      </w:r>
      <w:r w:rsidR="0051321A">
        <w:rPr>
          <w:rFonts w:ascii="Arial" w:hAnsi="Arial" w:cs="Arial"/>
          <w:bCs/>
          <w:sz w:val="22"/>
          <w:szCs w:val="22"/>
        </w:rPr>
        <w:t xml:space="preserve"> where clinical services are provided</w:t>
      </w:r>
      <w:r w:rsidR="00C11A82">
        <w:rPr>
          <w:rFonts w:ascii="Arial" w:hAnsi="Arial" w:cs="Arial"/>
          <w:bCs/>
          <w:sz w:val="22"/>
          <w:szCs w:val="22"/>
        </w:rPr>
        <w:t>.</w:t>
      </w:r>
    </w:p>
    <w:p w14:paraId="6A05A809" w14:textId="77777777" w:rsidR="00F938AB" w:rsidRDefault="00F938AB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</w:p>
    <w:p w14:paraId="7F4FBA71" w14:textId="77777777" w:rsidR="00EF6646" w:rsidRDefault="00EF6646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Clinical Lead </w:t>
      </w:r>
      <w:r w:rsidR="0032543F">
        <w:rPr>
          <w:rFonts w:ascii="Arial" w:hAnsi="Arial" w:cs="Arial"/>
          <w:b/>
          <w:bCs/>
          <w:sz w:val="22"/>
          <w:szCs w:val="22"/>
        </w:rPr>
        <w:t xml:space="preserve">for </w:t>
      </w:r>
      <w:r>
        <w:rPr>
          <w:rFonts w:ascii="Arial" w:hAnsi="Arial" w:cs="Arial"/>
          <w:b/>
          <w:bCs/>
          <w:sz w:val="22"/>
          <w:szCs w:val="22"/>
        </w:rPr>
        <w:t>Nuclear Medicine</w:t>
      </w:r>
    </w:p>
    <w:p w14:paraId="7680A430" w14:textId="7578E96C" w:rsidR="00EF6646" w:rsidRPr="00EF6646" w:rsidRDefault="00EF6646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Clinical Lead for Nuclear Medicine will have professional responsibility for the development of </w:t>
      </w:r>
      <w:r w:rsidR="00F938AB">
        <w:rPr>
          <w:rFonts w:ascii="Arial" w:hAnsi="Arial" w:cs="Arial"/>
          <w:bCs/>
          <w:sz w:val="22"/>
          <w:szCs w:val="22"/>
        </w:rPr>
        <w:t>Practitioners</w:t>
      </w:r>
      <w:r w:rsidR="00C11A82">
        <w:rPr>
          <w:rFonts w:ascii="Arial" w:hAnsi="Arial" w:cs="Arial"/>
          <w:bCs/>
          <w:sz w:val="22"/>
          <w:szCs w:val="22"/>
        </w:rPr>
        <w:t xml:space="preserve">.  They </w:t>
      </w:r>
      <w:r>
        <w:rPr>
          <w:rFonts w:ascii="Arial" w:hAnsi="Arial" w:cs="Arial"/>
          <w:bCs/>
          <w:sz w:val="22"/>
          <w:szCs w:val="22"/>
        </w:rPr>
        <w:t>will advise the IRMER Policy Lead, General Managers and Clinical Directors</w:t>
      </w:r>
      <w:r w:rsidR="00C11A82">
        <w:rPr>
          <w:rFonts w:ascii="Arial" w:hAnsi="Arial" w:cs="Arial"/>
          <w:bCs/>
          <w:sz w:val="22"/>
          <w:szCs w:val="22"/>
        </w:rPr>
        <w:t xml:space="preserve"> on the required numbers of </w:t>
      </w:r>
      <w:r w:rsidR="00F938AB">
        <w:rPr>
          <w:rFonts w:ascii="Arial" w:hAnsi="Arial" w:cs="Arial"/>
          <w:bCs/>
          <w:sz w:val="22"/>
          <w:szCs w:val="22"/>
        </w:rPr>
        <w:t>Practitione</w:t>
      </w:r>
      <w:r w:rsidR="00C11A82">
        <w:rPr>
          <w:rFonts w:ascii="Arial" w:hAnsi="Arial" w:cs="Arial"/>
          <w:bCs/>
          <w:sz w:val="22"/>
          <w:szCs w:val="22"/>
        </w:rPr>
        <w:t>rs and the necessary training requirements</w:t>
      </w:r>
      <w:r>
        <w:rPr>
          <w:rFonts w:ascii="Arial" w:hAnsi="Arial" w:cs="Arial"/>
          <w:bCs/>
          <w:sz w:val="22"/>
          <w:szCs w:val="22"/>
        </w:rPr>
        <w:t>.</w:t>
      </w:r>
      <w:r w:rsidR="0051321A">
        <w:rPr>
          <w:rFonts w:ascii="Arial" w:hAnsi="Arial" w:cs="Arial"/>
          <w:bCs/>
          <w:sz w:val="22"/>
          <w:szCs w:val="22"/>
        </w:rPr>
        <w:t xml:space="preserve">  They will have </w:t>
      </w:r>
      <w:r w:rsidR="00A44C42">
        <w:rPr>
          <w:rFonts w:ascii="Arial" w:hAnsi="Arial" w:cs="Arial"/>
          <w:bCs/>
          <w:sz w:val="22"/>
          <w:szCs w:val="22"/>
        </w:rPr>
        <w:t xml:space="preserve">governance </w:t>
      </w:r>
      <w:r w:rsidR="0051321A">
        <w:rPr>
          <w:rFonts w:ascii="Arial" w:hAnsi="Arial" w:cs="Arial"/>
          <w:bCs/>
          <w:sz w:val="22"/>
          <w:szCs w:val="22"/>
        </w:rPr>
        <w:t xml:space="preserve">oversight </w:t>
      </w:r>
      <w:r w:rsidR="00A44C42">
        <w:rPr>
          <w:rFonts w:ascii="Arial" w:hAnsi="Arial" w:cs="Arial"/>
          <w:bCs/>
          <w:sz w:val="22"/>
          <w:szCs w:val="22"/>
        </w:rPr>
        <w:t xml:space="preserve">for </w:t>
      </w:r>
      <w:r w:rsidR="0051321A">
        <w:rPr>
          <w:rFonts w:ascii="Arial" w:hAnsi="Arial" w:cs="Arial"/>
          <w:bCs/>
          <w:sz w:val="22"/>
          <w:szCs w:val="22"/>
        </w:rPr>
        <w:t>the renewal of Practitioners Licences</w:t>
      </w:r>
      <w:r w:rsidR="00A44C42">
        <w:rPr>
          <w:rFonts w:ascii="Arial" w:hAnsi="Arial" w:cs="Arial"/>
          <w:bCs/>
          <w:sz w:val="22"/>
          <w:szCs w:val="22"/>
        </w:rPr>
        <w:t>;</w:t>
      </w:r>
      <w:r w:rsidR="0051321A">
        <w:rPr>
          <w:rFonts w:ascii="Arial" w:hAnsi="Arial" w:cs="Arial"/>
          <w:bCs/>
          <w:sz w:val="22"/>
          <w:szCs w:val="22"/>
        </w:rPr>
        <w:t xml:space="preserve"> ensuring that they remain current and ensure that obsolete Licences are removed from Q</w:t>
      </w:r>
      <w:r w:rsidR="007949B2">
        <w:rPr>
          <w:rFonts w:ascii="Arial" w:hAnsi="Arial" w:cs="Arial"/>
          <w:bCs/>
          <w:sz w:val="22"/>
          <w:szCs w:val="22"/>
        </w:rPr>
        <w:t>-</w:t>
      </w:r>
      <w:r w:rsidR="0051321A">
        <w:rPr>
          <w:rFonts w:ascii="Arial" w:hAnsi="Arial" w:cs="Arial"/>
          <w:bCs/>
          <w:sz w:val="22"/>
          <w:szCs w:val="22"/>
        </w:rPr>
        <w:t>Pulse.</w:t>
      </w:r>
    </w:p>
    <w:p w14:paraId="72A3D3EC" w14:textId="77777777" w:rsidR="00F938AB" w:rsidRDefault="00F938AB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</w:p>
    <w:p w14:paraId="34B853DA" w14:textId="77777777" w:rsidR="00EF6646" w:rsidRDefault="00EF6646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 Managers</w:t>
      </w:r>
    </w:p>
    <w:p w14:paraId="0710A93E" w14:textId="77777777" w:rsidR="00EF6646" w:rsidRDefault="00EF6646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General Managers are responsible for ensuring that there are adequate Medical Consultants trained and available to act as </w:t>
      </w:r>
      <w:r w:rsidR="00F938AB">
        <w:rPr>
          <w:rFonts w:ascii="Arial" w:hAnsi="Arial" w:cs="Arial"/>
          <w:bCs/>
          <w:sz w:val="22"/>
          <w:szCs w:val="22"/>
        </w:rPr>
        <w:t>Practition</w:t>
      </w:r>
      <w:r>
        <w:rPr>
          <w:rFonts w:ascii="Arial" w:hAnsi="Arial" w:cs="Arial"/>
          <w:bCs/>
          <w:sz w:val="22"/>
          <w:szCs w:val="22"/>
        </w:rPr>
        <w:t>ers for the</w:t>
      </w:r>
      <w:r w:rsidR="00C11A82">
        <w:rPr>
          <w:rFonts w:ascii="Arial" w:hAnsi="Arial" w:cs="Arial"/>
          <w:bCs/>
          <w:sz w:val="22"/>
          <w:szCs w:val="22"/>
        </w:rPr>
        <w:t xml:space="preserve"> </w:t>
      </w:r>
      <w:r w:rsidR="00C11A82" w:rsidRPr="00C11A82">
        <w:rPr>
          <w:rFonts w:ascii="Arial" w:hAnsi="Arial" w:cs="Arial"/>
          <w:bCs/>
          <w:sz w:val="22"/>
          <w:szCs w:val="22"/>
        </w:rPr>
        <w:t>clinical use of unsealed radiopharmaceuticals with</w:t>
      </w:r>
      <w:r w:rsidR="00C11A82">
        <w:rPr>
          <w:rFonts w:ascii="Arial" w:hAnsi="Arial" w:cs="Arial"/>
          <w:bCs/>
          <w:sz w:val="22"/>
          <w:szCs w:val="22"/>
        </w:rPr>
        <w:t>in their service.  This includes responsibility for Business Continuity Planning.</w:t>
      </w:r>
    </w:p>
    <w:p w14:paraId="0E27B00A" w14:textId="77777777" w:rsidR="00C11A82" w:rsidRPr="00EF6646" w:rsidRDefault="00C11A82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</w:p>
    <w:p w14:paraId="6C4167FF" w14:textId="77777777" w:rsidR="00EF6646" w:rsidRDefault="00EF6646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Clinical Directors</w:t>
      </w:r>
    </w:p>
    <w:p w14:paraId="1671E106" w14:textId="77777777" w:rsidR="00EF6646" w:rsidRPr="00EF6646" w:rsidRDefault="00C11A82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Clinical Directors will be responsible for </w:t>
      </w:r>
      <w:r w:rsidR="0032543F">
        <w:rPr>
          <w:rFonts w:ascii="Arial" w:hAnsi="Arial" w:cs="Arial"/>
          <w:bCs/>
          <w:sz w:val="22"/>
          <w:szCs w:val="22"/>
        </w:rPr>
        <w:t xml:space="preserve">identifying suitable trainees and Medical Consultants to be Practitioners </w:t>
      </w:r>
      <w:r w:rsidR="0032543F" w:rsidRPr="0032543F">
        <w:rPr>
          <w:rFonts w:ascii="Arial" w:hAnsi="Arial" w:cs="Arial"/>
          <w:bCs/>
          <w:sz w:val="22"/>
          <w:szCs w:val="22"/>
        </w:rPr>
        <w:t>for the clinical use of unsealed radiopharmaceuticals within their service</w:t>
      </w:r>
      <w:r w:rsidR="0032543F">
        <w:rPr>
          <w:rFonts w:ascii="Arial" w:hAnsi="Arial" w:cs="Arial"/>
          <w:bCs/>
          <w:sz w:val="22"/>
          <w:szCs w:val="22"/>
        </w:rPr>
        <w:t xml:space="preserve">, and </w:t>
      </w:r>
      <w:r w:rsidR="0051321A">
        <w:rPr>
          <w:rFonts w:ascii="Arial" w:hAnsi="Arial" w:cs="Arial"/>
          <w:bCs/>
          <w:sz w:val="22"/>
          <w:szCs w:val="22"/>
        </w:rPr>
        <w:t xml:space="preserve">they will </w:t>
      </w:r>
      <w:r>
        <w:rPr>
          <w:rFonts w:ascii="Arial" w:hAnsi="Arial" w:cs="Arial"/>
          <w:bCs/>
          <w:sz w:val="22"/>
          <w:szCs w:val="22"/>
        </w:rPr>
        <w:t>ensur</w:t>
      </w:r>
      <w:r w:rsidR="0032543F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that </w:t>
      </w:r>
      <w:r w:rsidR="0032543F">
        <w:rPr>
          <w:rFonts w:ascii="Arial" w:hAnsi="Arial" w:cs="Arial"/>
          <w:bCs/>
          <w:sz w:val="22"/>
          <w:szCs w:val="22"/>
        </w:rPr>
        <w:t>they</w:t>
      </w:r>
      <w:r>
        <w:rPr>
          <w:rFonts w:ascii="Arial" w:hAnsi="Arial" w:cs="Arial"/>
          <w:bCs/>
          <w:sz w:val="22"/>
          <w:szCs w:val="22"/>
        </w:rPr>
        <w:t xml:space="preserve"> receive appropriate </w:t>
      </w:r>
      <w:r w:rsidR="0051321A">
        <w:rPr>
          <w:rFonts w:ascii="Arial" w:hAnsi="Arial" w:cs="Arial"/>
          <w:bCs/>
          <w:sz w:val="22"/>
          <w:szCs w:val="22"/>
        </w:rPr>
        <w:t xml:space="preserve">ongoing </w:t>
      </w:r>
      <w:r>
        <w:rPr>
          <w:rFonts w:ascii="Arial" w:hAnsi="Arial" w:cs="Arial"/>
          <w:bCs/>
          <w:sz w:val="22"/>
          <w:szCs w:val="22"/>
        </w:rPr>
        <w:t xml:space="preserve">training. </w:t>
      </w:r>
    </w:p>
    <w:p w14:paraId="3DEEC669" w14:textId="77777777" w:rsidR="00F938AB" w:rsidRDefault="00F938AB" w:rsidP="00C11A82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72FDF7DD" w14:textId="77777777" w:rsidR="00EF6646" w:rsidRDefault="00EF6646" w:rsidP="00C11A82">
      <w:pPr>
        <w:pStyle w:val="Header"/>
        <w:rPr>
          <w:rFonts w:ascii="Arial" w:hAnsi="Arial" w:cs="Arial"/>
          <w:b/>
          <w:bCs/>
          <w:sz w:val="22"/>
          <w:szCs w:val="22"/>
        </w:rPr>
      </w:pPr>
      <w:r w:rsidRPr="00EF6646">
        <w:rPr>
          <w:rFonts w:ascii="Arial" w:hAnsi="Arial" w:cs="Arial"/>
          <w:b/>
          <w:bCs/>
          <w:sz w:val="22"/>
          <w:szCs w:val="22"/>
        </w:rPr>
        <w:t>Practitioners</w:t>
      </w:r>
    </w:p>
    <w:p w14:paraId="735A068B" w14:textId="77777777" w:rsidR="00EF6646" w:rsidRPr="00EF6646" w:rsidRDefault="00BF1E9E" w:rsidP="00C11A82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Practitioners are responsible for updating and renewing their ARSAC Licence.  </w:t>
      </w:r>
      <w:r w:rsidR="00EF6646" w:rsidRPr="00EF6646">
        <w:rPr>
          <w:rFonts w:ascii="Arial" w:hAnsi="Arial" w:cs="Arial"/>
          <w:bCs/>
          <w:sz w:val="22"/>
          <w:szCs w:val="22"/>
        </w:rPr>
        <w:t>Practitioners should consult the lead MPE on the relevant site when applying for</w:t>
      </w:r>
      <w:r w:rsidR="00F938AB">
        <w:rPr>
          <w:rFonts w:ascii="Arial" w:hAnsi="Arial" w:cs="Arial"/>
          <w:bCs/>
          <w:sz w:val="22"/>
          <w:szCs w:val="22"/>
        </w:rPr>
        <w:t>,</w:t>
      </w:r>
      <w:r w:rsidR="00EF6646" w:rsidRPr="00EF6646">
        <w:rPr>
          <w:rFonts w:ascii="Arial" w:hAnsi="Arial" w:cs="Arial"/>
          <w:bCs/>
          <w:sz w:val="22"/>
          <w:szCs w:val="22"/>
        </w:rPr>
        <w:t xml:space="preserve"> or changing their </w:t>
      </w:r>
      <w:r w:rsidR="0051321A">
        <w:rPr>
          <w:rFonts w:ascii="Arial" w:hAnsi="Arial" w:cs="Arial"/>
          <w:bCs/>
          <w:sz w:val="22"/>
          <w:szCs w:val="22"/>
        </w:rPr>
        <w:t>P</w:t>
      </w:r>
      <w:r w:rsidR="00EF6646" w:rsidRPr="00EF6646">
        <w:rPr>
          <w:rFonts w:ascii="Arial" w:hAnsi="Arial" w:cs="Arial"/>
          <w:bCs/>
          <w:sz w:val="22"/>
          <w:szCs w:val="22"/>
        </w:rPr>
        <w:t xml:space="preserve">ractitioner </w:t>
      </w:r>
      <w:r w:rsidR="0051321A">
        <w:rPr>
          <w:rFonts w:ascii="Arial" w:hAnsi="Arial" w:cs="Arial"/>
          <w:bCs/>
          <w:sz w:val="22"/>
          <w:szCs w:val="22"/>
        </w:rPr>
        <w:t>L</w:t>
      </w:r>
      <w:r w:rsidR="00EF6646" w:rsidRPr="00EF6646">
        <w:rPr>
          <w:rFonts w:ascii="Arial" w:hAnsi="Arial" w:cs="Arial"/>
          <w:bCs/>
          <w:sz w:val="22"/>
          <w:szCs w:val="22"/>
        </w:rPr>
        <w:t>icen</w:t>
      </w:r>
      <w:r w:rsidR="00F938AB">
        <w:rPr>
          <w:rFonts w:ascii="Arial" w:hAnsi="Arial" w:cs="Arial"/>
          <w:bCs/>
          <w:sz w:val="22"/>
          <w:szCs w:val="22"/>
        </w:rPr>
        <w:t>c</w:t>
      </w:r>
      <w:r w:rsidR="00EF6646" w:rsidRPr="00EF6646">
        <w:rPr>
          <w:rFonts w:ascii="Arial" w:hAnsi="Arial" w:cs="Arial"/>
          <w:bCs/>
          <w:sz w:val="22"/>
          <w:szCs w:val="22"/>
        </w:rPr>
        <w:t>e.</w:t>
      </w:r>
    </w:p>
    <w:p w14:paraId="45FB0818" w14:textId="77777777" w:rsidR="00EF6646" w:rsidRPr="00EF6646" w:rsidRDefault="00EF6646" w:rsidP="00C11A82">
      <w:pPr>
        <w:pStyle w:val="Header"/>
        <w:rPr>
          <w:rFonts w:ascii="Arial" w:hAnsi="Arial" w:cs="Arial"/>
          <w:bCs/>
          <w:sz w:val="22"/>
          <w:szCs w:val="22"/>
        </w:rPr>
      </w:pPr>
    </w:p>
    <w:p w14:paraId="44A10FF8" w14:textId="03F525C5" w:rsidR="00EF6646" w:rsidRPr="00EF6646" w:rsidRDefault="00EF6646" w:rsidP="00C11A82">
      <w:pPr>
        <w:pStyle w:val="Header"/>
        <w:rPr>
          <w:rFonts w:ascii="Arial" w:hAnsi="Arial" w:cs="Arial"/>
          <w:bCs/>
          <w:sz w:val="22"/>
          <w:szCs w:val="22"/>
        </w:rPr>
      </w:pPr>
      <w:r w:rsidRPr="00EF6646">
        <w:rPr>
          <w:rFonts w:ascii="Arial" w:hAnsi="Arial" w:cs="Arial"/>
          <w:bCs/>
          <w:sz w:val="22"/>
          <w:szCs w:val="22"/>
        </w:rPr>
        <w:t>When practitioners receive a copy of a new licen</w:t>
      </w:r>
      <w:r w:rsidR="00F938AB">
        <w:rPr>
          <w:rFonts w:ascii="Arial" w:hAnsi="Arial" w:cs="Arial"/>
          <w:bCs/>
          <w:sz w:val="22"/>
          <w:szCs w:val="22"/>
        </w:rPr>
        <w:t>c</w:t>
      </w:r>
      <w:r w:rsidRPr="00EF6646">
        <w:rPr>
          <w:rFonts w:ascii="Arial" w:hAnsi="Arial" w:cs="Arial"/>
          <w:bCs/>
          <w:sz w:val="22"/>
          <w:szCs w:val="22"/>
        </w:rPr>
        <w:t>e, or one including a change, the email with the licen</w:t>
      </w:r>
      <w:r w:rsidR="00F938AB">
        <w:rPr>
          <w:rFonts w:ascii="Arial" w:hAnsi="Arial" w:cs="Arial"/>
          <w:bCs/>
          <w:sz w:val="22"/>
          <w:szCs w:val="22"/>
        </w:rPr>
        <w:t>c</w:t>
      </w:r>
      <w:r w:rsidRPr="00EF6646">
        <w:rPr>
          <w:rFonts w:ascii="Arial" w:hAnsi="Arial" w:cs="Arial"/>
          <w:bCs/>
          <w:sz w:val="22"/>
          <w:szCs w:val="22"/>
        </w:rPr>
        <w:t>e must be forwarded to the lead MPE on each site who will ensure that it is uploaded to Q</w:t>
      </w:r>
      <w:r w:rsidR="007949B2">
        <w:rPr>
          <w:rFonts w:ascii="Arial" w:hAnsi="Arial" w:cs="Arial"/>
          <w:bCs/>
          <w:sz w:val="22"/>
          <w:szCs w:val="22"/>
        </w:rPr>
        <w:t>-</w:t>
      </w:r>
      <w:r w:rsidRPr="00EF6646">
        <w:rPr>
          <w:rFonts w:ascii="Arial" w:hAnsi="Arial" w:cs="Arial"/>
          <w:bCs/>
          <w:sz w:val="22"/>
          <w:szCs w:val="22"/>
        </w:rPr>
        <w:t xml:space="preserve">Pulse by the Quality </w:t>
      </w:r>
      <w:r w:rsidR="00BF1E9E">
        <w:rPr>
          <w:rFonts w:ascii="Arial" w:hAnsi="Arial" w:cs="Arial"/>
          <w:bCs/>
          <w:sz w:val="22"/>
          <w:szCs w:val="22"/>
        </w:rPr>
        <w:t>M</w:t>
      </w:r>
      <w:r w:rsidRPr="00EF6646">
        <w:rPr>
          <w:rFonts w:ascii="Arial" w:hAnsi="Arial" w:cs="Arial"/>
          <w:bCs/>
          <w:sz w:val="22"/>
          <w:szCs w:val="22"/>
        </w:rPr>
        <w:t xml:space="preserve">anager for Diagnostics. </w:t>
      </w:r>
    </w:p>
    <w:p w14:paraId="049F31CB" w14:textId="77777777" w:rsidR="00EF6646" w:rsidRPr="00EF6646" w:rsidRDefault="00EF6646" w:rsidP="00C11A82">
      <w:pPr>
        <w:pStyle w:val="Header"/>
        <w:rPr>
          <w:rFonts w:ascii="Arial" w:hAnsi="Arial" w:cs="Arial"/>
          <w:bCs/>
          <w:sz w:val="22"/>
          <w:szCs w:val="22"/>
        </w:rPr>
      </w:pPr>
    </w:p>
    <w:p w14:paraId="2B27A169" w14:textId="6EB6B6B4" w:rsidR="00EF6646" w:rsidRPr="00EF6646" w:rsidRDefault="00EF6646" w:rsidP="00C11A82">
      <w:pPr>
        <w:pStyle w:val="Header"/>
        <w:rPr>
          <w:rFonts w:ascii="Arial" w:hAnsi="Arial" w:cs="Arial"/>
          <w:bCs/>
          <w:sz w:val="22"/>
          <w:szCs w:val="22"/>
        </w:rPr>
      </w:pPr>
      <w:r w:rsidRPr="00EF6646">
        <w:rPr>
          <w:rFonts w:ascii="Arial" w:hAnsi="Arial" w:cs="Arial"/>
          <w:bCs/>
          <w:sz w:val="22"/>
          <w:szCs w:val="22"/>
        </w:rPr>
        <w:t>Practitioner Licences on Q</w:t>
      </w:r>
      <w:r w:rsidR="007949B2">
        <w:rPr>
          <w:rFonts w:ascii="Arial" w:hAnsi="Arial" w:cs="Arial"/>
          <w:bCs/>
          <w:sz w:val="22"/>
          <w:szCs w:val="22"/>
        </w:rPr>
        <w:t>-</w:t>
      </w:r>
      <w:r w:rsidRPr="00EF6646">
        <w:rPr>
          <w:rFonts w:ascii="Arial" w:hAnsi="Arial" w:cs="Arial"/>
          <w:bCs/>
          <w:sz w:val="22"/>
          <w:szCs w:val="22"/>
        </w:rPr>
        <w:t>Pulse will have the header IRMER-GGC-PRAC-xxx.</w:t>
      </w:r>
    </w:p>
    <w:p w14:paraId="62486C05" w14:textId="77777777" w:rsidR="00F938AB" w:rsidRDefault="00F938AB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</w:p>
    <w:p w14:paraId="54708BC8" w14:textId="4349DECD" w:rsidR="00271BF3" w:rsidRPr="00271BF3" w:rsidRDefault="00611399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Lead MPE at each site</w:t>
      </w:r>
    </w:p>
    <w:p w14:paraId="3F596917" w14:textId="77777777" w:rsidR="00271BF3" w:rsidRDefault="00611399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Local </w:t>
      </w:r>
      <w:r w:rsidR="00EF6646">
        <w:rPr>
          <w:rFonts w:ascii="Arial" w:hAnsi="Arial" w:cs="Arial"/>
          <w:bCs/>
          <w:sz w:val="22"/>
          <w:szCs w:val="22"/>
        </w:rPr>
        <w:t xml:space="preserve">Physics </w:t>
      </w:r>
      <w:r>
        <w:rPr>
          <w:rFonts w:ascii="Arial" w:hAnsi="Arial" w:cs="Arial"/>
          <w:bCs/>
          <w:sz w:val="22"/>
          <w:szCs w:val="22"/>
        </w:rPr>
        <w:t>service leads for NW Sector, NE</w:t>
      </w:r>
      <w:r w:rsidR="006F12F3">
        <w:rPr>
          <w:rFonts w:ascii="Arial" w:hAnsi="Arial" w:cs="Arial"/>
          <w:bCs/>
          <w:sz w:val="22"/>
          <w:szCs w:val="22"/>
        </w:rPr>
        <w:t xml:space="preserve"> Sector,</w:t>
      </w:r>
      <w:r>
        <w:rPr>
          <w:rFonts w:ascii="Arial" w:hAnsi="Arial" w:cs="Arial"/>
          <w:bCs/>
          <w:sz w:val="22"/>
          <w:szCs w:val="22"/>
        </w:rPr>
        <w:t xml:space="preserve"> South</w:t>
      </w:r>
      <w:r w:rsidR="00EF664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&amp;</w:t>
      </w:r>
      <w:r w:rsidR="00EF664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Clyde Sector</w:t>
      </w:r>
      <w:r w:rsidR="00F938A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F12F3">
        <w:rPr>
          <w:rFonts w:ascii="Arial" w:hAnsi="Arial" w:cs="Arial"/>
          <w:bCs/>
          <w:sz w:val="22"/>
          <w:szCs w:val="22"/>
        </w:rPr>
        <w:t xml:space="preserve">and Paediatrics </w:t>
      </w:r>
      <w:r>
        <w:rPr>
          <w:rFonts w:ascii="Arial" w:hAnsi="Arial" w:cs="Arial"/>
          <w:bCs/>
          <w:sz w:val="22"/>
          <w:szCs w:val="22"/>
        </w:rPr>
        <w:t>will be the lead MPE for the hospital sites within their sector.</w:t>
      </w:r>
      <w:r w:rsidR="0051321A">
        <w:rPr>
          <w:rFonts w:ascii="Arial" w:hAnsi="Arial" w:cs="Arial"/>
          <w:bCs/>
          <w:sz w:val="22"/>
          <w:szCs w:val="22"/>
        </w:rPr>
        <w:t xml:space="preserve">  They support Practitioners with their ARSAC Licence applications and are responsible for preparing the application of the relevant Employer’s Site Licence(s).</w:t>
      </w:r>
    </w:p>
    <w:p w14:paraId="1299C43A" w14:textId="77777777" w:rsidR="00A44C42" w:rsidRDefault="00A44C42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</w:p>
    <w:p w14:paraId="5137B7CF" w14:textId="77777777" w:rsidR="00A44C42" w:rsidRPr="00A44C42" w:rsidRDefault="00A44C42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  <w:r w:rsidRPr="00A44C42">
        <w:rPr>
          <w:rFonts w:ascii="Arial" w:hAnsi="Arial" w:cs="Arial"/>
          <w:b/>
          <w:bCs/>
          <w:sz w:val="22"/>
          <w:szCs w:val="22"/>
        </w:rPr>
        <w:t>Head of Imaging Physics</w:t>
      </w:r>
    </w:p>
    <w:p w14:paraId="44D23DB0" w14:textId="77777777" w:rsidR="00D83809" w:rsidRPr="00D83809" w:rsidRDefault="00A44C42" w:rsidP="00D83809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Head of Imaging Physics will have oversight of the Employer’s Site Licences.</w:t>
      </w:r>
      <w:r w:rsidR="00D83809" w:rsidRPr="00D83809">
        <w:rPr>
          <w:rFonts w:ascii="Arial" w:hAnsi="Arial" w:cs="Arial"/>
          <w:bCs/>
          <w:sz w:val="22"/>
          <w:szCs w:val="22"/>
        </w:rPr>
        <w:t xml:space="preserve"> They will have governance oversight for the renewal of </w:t>
      </w:r>
      <w:r w:rsidR="00D83809">
        <w:rPr>
          <w:rFonts w:ascii="Arial" w:hAnsi="Arial" w:cs="Arial"/>
          <w:bCs/>
          <w:sz w:val="22"/>
          <w:szCs w:val="22"/>
        </w:rPr>
        <w:t xml:space="preserve">Employer’s Site </w:t>
      </w:r>
      <w:r w:rsidR="00D83809" w:rsidRPr="00D83809">
        <w:rPr>
          <w:rFonts w:ascii="Arial" w:hAnsi="Arial" w:cs="Arial"/>
          <w:bCs/>
          <w:sz w:val="22"/>
          <w:szCs w:val="22"/>
        </w:rPr>
        <w:t xml:space="preserve">Licences; ensuring that they remain current and ensure that obsolete Licences are removed from </w:t>
      </w:r>
      <w:proofErr w:type="spellStart"/>
      <w:r w:rsidR="00D83809" w:rsidRPr="00D83809">
        <w:rPr>
          <w:rFonts w:ascii="Arial" w:hAnsi="Arial" w:cs="Arial"/>
          <w:bCs/>
          <w:sz w:val="22"/>
          <w:szCs w:val="22"/>
        </w:rPr>
        <w:t>QPulse</w:t>
      </w:r>
      <w:proofErr w:type="spellEnd"/>
      <w:r w:rsidR="00D83809" w:rsidRPr="00D83809">
        <w:rPr>
          <w:rFonts w:ascii="Arial" w:hAnsi="Arial" w:cs="Arial"/>
          <w:bCs/>
          <w:sz w:val="22"/>
          <w:szCs w:val="22"/>
        </w:rPr>
        <w:t>.</w:t>
      </w:r>
    </w:p>
    <w:p w14:paraId="3461D779" w14:textId="77777777" w:rsidR="00A44C42" w:rsidRDefault="00A44C42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</w:p>
    <w:p w14:paraId="3CF2D8B6" w14:textId="77777777" w:rsidR="00F938AB" w:rsidRDefault="00F938AB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</w:p>
    <w:p w14:paraId="60DD6E6F" w14:textId="77777777" w:rsidR="00F938AB" w:rsidRPr="00F938AB" w:rsidRDefault="00F938AB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  <w:r w:rsidRPr="00F938AB">
        <w:rPr>
          <w:rFonts w:ascii="Arial" w:hAnsi="Arial" w:cs="Arial"/>
          <w:b/>
          <w:bCs/>
          <w:sz w:val="22"/>
          <w:szCs w:val="22"/>
        </w:rPr>
        <w:lastRenderedPageBreak/>
        <w:t>Lead Pharmacist</w:t>
      </w:r>
    </w:p>
    <w:p w14:paraId="62327956" w14:textId="77777777" w:rsidR="00F938AB" w:rsidRDefault="00F938AB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51321A">
        <w:rPr>
          <w:rFonts w:ascii="Arial" w:hAnsi="Arial" w:cs="Arial"/>
          <w:bCs/>
          <w:sz w:val="22"/>
          <w:szCs w:val="22"/>
        </w:rPr>
        <w:t xml:space="preserve">Board’s </w:t>
      </w:r>
      <w:r>
        <w:rPr>
          <w:rFonts w:ascii="Arial" w:hAnsi="Arial" w:cs="Arial"/>
          <w:bCs/>
          <w:sz w:val="22"/>
          <w:szCs w:val="22"/>
        </w:rPr>
        <w:t>Lead Pharmacist will have responsibility as a co-signatory on applications for Employer’s Site Licences</w:t>
      </w:r>
      <w:r w:rsidR="00A44C42">
        <w:rPr>
          <w:rFonts w:ascii="Arial" w:hAnsi="Arial" w:cs="Arial"/>
          <w:bCs/>
          <w:sz w:val="22"/>
          <w:szCs w:val="22"/>
        </w:rPr>
        <w:t xml:space="preserve">.  They will </w:t>
      </w:r>
      <w:r w:rsidR="0051321A">
        <w:rPr>
          <w:rFonts w:ascii="Arial" w:hAnsi="Arial" w:cs="Arial"/>
          <w:bCs/>
          <w:sz w:val="22"/>
          <w:szCs w:val="22"/>
        </w:rPr>
        <w:t>check that the Licence complies with the Board’s Pharmacy Policies and Procedures</w:t>
      </w:r>
      <w:r>
        <w:rPr>
          <w:rFonts w:ascii="Arial" w:hAnsi="Arial" w:cs="Arial"/>
          <w:bCs/>
          <w:sz w:val="22"/>
          <w:szCs w:val="22"/>
        </w:rPr>
        <w:t>.</w:t>
      </w:r>
    </w:p>
    <w:p w14:paraId="0562CB0E" w14:textId="77777777" w:rsidR="00BF1E9E" w:rsidRDefault="00BF1E9E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</w:p>
    <w:p w14:paraId="6902E4DF" w14:textId="77777777" w:rsidR="00BF1E9E" w:rsidRPr="00BF1E9E" w:rsidRDefault="00BF1E9E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  <w:r w:rsidRPr="00BF1E9E">
        <w:rPr>
          <w:rFonts w:ascii="Arial" w:hAnsi="Arial" w:cs="Arial"/>
          <w:b/>
          <w:bCs/>
          <w:sz w:val="22"/>
          <w:szCs w:val="22"/>
        </w:rPr>
        <w:t>Quality Manager</w:t>
      </w:r>
    </w:p>
    <w:p w14:paraId="5078E721" w14:textId="728C03CF" w:rsidR="00BF1E9E" w:rsidRDefault="00BF1E9E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Quality Manager </w:t>
      </w:r>
      <w:r w:rsidR="00B8540D">
        <w:rPr>
          <w:rFonts w:ascii="Arial" w:hAnsi="Arial" w:cs="Arial"/>
          <w:bCs/>
          <w:sz w:val="22"/>
          <w:szCs w:val="22"/>
        </w:rPr>
        <w:t xml:space="preserve">or nominated deputy </w:t>
      </w:r>
      <w:r>
        <w:rPr>
          <w:rFonts w:ascii="Arial" w:hAnsi="Arial" w:cs="Arial"/>
          <w:bCs/>
          <w:sz w:val="22"/>
          <w:szCs w:val="22"/>
        </w:rPr>
        <w:t>will be responsible for uploading Practitioner and Site Licences on Q</w:t>
      </w:r>
      <w:r w:rsidR="007949B2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Pulse.  The Quality Manager will highlight </w:t>
      </w:r>
      <w:r w:rsidR="0051321A">
        <w:rPr>
          <w:rFonts w:ascii="Arial" w:hAnsi="Arial" w:cs="Arial"/>
          <w:bCs/>
          <w:sz w:val="22"/>
          <w:szCs w:val="22"/>
        </w:rPr>
        <w:t xml:space="preserve">to the Nuclear Medicine Clinical Lead when Practitioner </w:t>
      </w:r>
      <w:r w:rsidR="00D83809">
        <w:rPr>
          <w:rFonts w:ascii="Arial" w:hAnsi="Arial" w:cs="Arial"/>
          <w:bCs/>
          <w:sz w:val="22"/>
          <w:szCs w:val="22"/>
        </w:rPr>
        <w:t xml:space="preserve">and Site </w:t>
      </w:r>
      <w:r w:rsidR="0051321A">
        <w:rPr>
          <w:rFonts w:ascii="Arial" w:hAnsi="Arial" w:cs="Arial"/>
          <w:bCs/>
          <w:sz w:val="22"/>
          <w:szCs w:val="22"/>
        </w:rPr>
        <w:t xml:space="preserve">Licences </w:t>
      </w:r>
      <w:r>
        <w:rPr>
          <w:rFonts w:ascii="Arial" w:hAnsi="Arial" w:cs="Arial"/>
          <w:bCs/>
          <w:sz w:val="22"/>
          <w:szCs w:val="22"/>
        </w:rPr>
        <w:t>are due for renewal.</w:t>
      </w:r>
    </w:p>
    <w:p w14:paraId="6D98A12B" w14:textId="77777777" w:rsidR="00F938AB" w:rsidRDefault="00F938AB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</w:p>
    <w:p w14:paraId="144A600D" w14:textId="77777777" w:rsidR="00EF6646" w:rsidRPr="00EF6646" w:rsidRDefault="00EF6646" w:rsidP="00C11A82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  <w:r w:rsidRPr="00EF6646">
        <w:rPr>
          <w:rFonts w:ascii="Arial" w:hAnsi="Arial" w:cs="Arial"/>
          <w:b/>
          <w:bCs/>
          <w:sz w:val="22"/>
          <w:szCs w:val="22"/>
        </w:rPr>
        <w:t>Employers Site Licences</w:t>
      </w:r>
    </w:p>
    <w:p w14:paraId="08C04F3C" w14:textId="77777777" w:rsidR="00611399" w:rsidRDefault="00611399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Employer</w:t>
      </w:r>
      <w:r w:rsidR="00CE565D">
        <w:rPr>
          <w:rFonts w:ascii="Arial" w:hAnsi="Arial" w:cs="Arial"/>
          <w:bCs/>
          <w:sz w:val="22"/>
          <w:szCs w:val="22"/>
        </w:rPr>
        <w:t>’</w:t>
      </w:r>
      <w:r>
        <w:rPr>
          <w:rFonts w:ascii="Arial" w:hAnsi="Arial" w:cs="Arial"/>
          <w:bCs/>
          <w:sz w:val="22"/>
          <w:szCs w:val="22"/>
        </w:rPr>
        <w:t>s licenses are in place for the following</w:t>
      </w:r>
      <w:r w:rsidR="00F938AB">
        <w:rPr>
          <w:rFonts w:ascii="Arial" w:hAnsi="Arial" w:cs="Arial"/>
          <w:bCs/>
          <w:sz w:val="22"/>
          <w:szCs w:val="22"/>
        </w:rPr>
        <w:t xml:space="preserve"> sites:</w:t>
      </w:r>
    </w:p>
    <w:p w14:paraId="5997CC1D" w14:textId="77777777" w:rsidR="00611399" w:rsidRDefault="00611399" w:rsidP="00271BF3">
      <w:pPr>
        <w:pStyle w:val="Header"/>
        <w:tabs>
          <w:tab w:val="left" w:pos="456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11399" w:rsidRPr="00CD15C5" w14:paraId="621A3BB9" w14:textId="77777777" w:rsidTr="00CD15C5">
        <w:tc>
          <w:tcPr>
            <w:tcW w:w="4927" w:type="dxa"/>
          </w:tcPr>
          <w:p w14:paraId="289C4CF0" w14:textId="77777777" w:rsidR="00611399" w:rsidRPr="00CD15C5" w:rsidRDefault="00611399" w:rsidP="00C11A82">
            <w:pPr>
              <w:pStyle w:val="Header"/>
              <w:tabs>
                <w:tab w:val="left" w:pos="45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/>
                <w:bCs/>
                <w:sz w:val="22"/>
                <w:szCs w:val="22"/>
              </w:rPr>
              <w:t>Hospital Site</w:t>
            </w:r>
          </w:p>
        </w:tc>
        <w:tc>
          <w:tcPr>
            <w:tcW w:w="4927" w:type="dxa"/>
          </w:tcPr>
          <w:p w14:paraId="3AD69EEB" w14:textId="77777777" w:rsidR="00611399" w:rsidRPr="00CD15C5" w:rsidRDefault="00611399" w:rsidP="00CD15C5">
            <w:pPr>
              <w:pStyle w:val="Header"/>
              <w:tabs>
                <w:tab w:val="left" w:pos="45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D15C5">
              <w:rPr>
                <w:rFonts w:ascii="Arial" w:hAnsi="Arial" w:cs="Arial"/>
                <w:b/>
                <w:bCs/>
                <w:sz w:val="22"/>
                <w:szCs w:val="22"/>
              </w:rPr>
              <w:t>QPulse</w:t>
            </w:r>
            <w:proofErr w:type="spellEnd"/>
            <w:r w:rsidRPr="00CD15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Reference for Employer’s license</w:t>
            </w:r>
          </w:p>
        </w:tc>
      </w:tr>
      <w:tr w:rsidR="00611399" w:rsidRPr="00CD15C5" w14:paraId="151F1701" w14:textId="77777777" w:rsidTr="00CD15C5">
        <w:tc>
          <w:tcPr>
            <w:tcW w:w="4927" w:type="dxa"/>
          </w:tcPr>
          <w:p w14:paraId="2FA3DCBA" w14:textId="77777777" w:rsidR="00611399" w:rsidRPr="00CD15C5" w:rsidRDefault="00611399" w:rsidP="00C11A82">
            <w:pPr>
              <w:pStyle w:val="Header"/>
              <w:tabs>
                <w:tab w:val="left" w:pos="4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Royal Alexandra Hospital , Paisley</w:t>
            </w:r>
          </w:p>
        </w:tc>
        <w:tc>
          <w:tcPr>
            <w:tcW w:w="4927" w:type="dxa"/>
          </w:tcPr>
          <w:p w14:paraId="31DB1DC4" w14:textId="77777777" w:rsidR="00611399" w:rsidRPr="00CD15C5" w:rsidRDefault="00611399" w:rsidP="00CD15C5">
            <w:pPr>
              <w:pStyle w:val="Header"/>
              <w:tabs>
                <w:tab w:val="left" w:pos="45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IRMER-GGC-EMP-001</w:t>
            </w:r>
          </w:p>
        </w:tc>
      </w:tr>
      <w:tr w:rsidR="00611399" w:rsidRPr="00CD15C5" w14:paraId="3EF490F8" w14:textId="77777777" w:rsidTr="00CD15C5">
        <w:tc>
          <w:tcPr>
            <w:tcW w:w="4927" w:type="dxa"/>
          </w:tcPr>
          <w:p w14:paraId="6E35D801" w14:textId="77777777" w:rsidR="00611399" w:rsidRPr="00CD15C5" w:rsidRDefault="00611399" w:rsidP="00C11A82">
            <w:pPr>
              <w:pStyle w:val="Header"/>
              <w:tabs>
                <w:tab w:val="left" w:pos="4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Inverclyde Royal Hospital, Greenock</w:t>
            </w:r>
          </w:p>
        </w:tc>
        <w:tc>
          <w:tcPr>
            <w:tcW w:w="4927" w:type="dxa"/>
          </w:tcPr>
          <w:p w14:paraId="19CE59F0" w14:textId="77777777" w:rsidR="00611399" w:rsidRPr="00CD15C5" w:rsidRDefault="00611399" w:rsidP="00CD15C5">
            <w:pPr>
              <w:pStyle w:val="Header"/>
              <w:tabs>
                <w:tab w:val="left" w:pos="45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IRMER-GGC-EMP-002</w:t>
            </w:r>
          </w:p>
        </w:tc>
      </w:tr>
      <w:tr w:rsidR="00611399" w:rsidRPr="00CD15C5" w14:paraId="4100AAC1" w14:textId="77777777" w:rsidTr="00CD15C5">
        <w:tc>
          <w:tcPr>
            <w:tcW w:w="4927" w:type="dxa"/>
          </w:tcPr>
          <w:p w14:paraId="6AD5A68A" w14:textId="77777777" w:rsidR="00611399" w:rsidRPr="00CD15C5" w:rsidRDefault="00611399" w:rsidP="00C11A82">
            <w:pPr>
              <w:pStyle w:val="Header"/>
              <w:tabs>
                <w:tab w:val="left" w:pos="4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Stobhill Hospital, Glasgow</w:t>
            </w:r>
          </w:p>
        </w:tc>
        <w:tc>
          <w:tcPr>
            <w:tcW w:w="4927" w:type="dxa"/>
          </w:tcPr>
          <w:p w14:paraId="67744141" w14:textId="77777777" w:rsidR="00611399" w:rsidRPr="00CD15C5" w:rsidRDefault="00611399" w:rsidP="00CD15C5">
            <w:pPr>
              <w:pStyle w:val="Header"/>
              <w:tabs>
                <w:tab w:val="left" w:pos="45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IRMER-GGC-EMP-003</w:t>
            </w:r>
          </w:p>
        </w:tc>
      </w:tr>
      <w:tr w:rsidR="00611399" w:rsidRPr="00CD15C5" w14:paraId="49128BB7" w14:textId="77777777" w:rsidTr="00CD15C5">
        <w:tc>
          <w:tcPr>
            <w:tcW w:w="4927" w:type="dxa"/>
          </w:tcPr>
          <w:p w14:paraId="367E46B9" w14:textId="77777777" w:rsidR="00611399" w:rsidRPr="00CD15C5" w:rsidRDefault="00611399" w:rsidP="00C11A82">
            <w:pPr>
              <w:pStyle w:val="Header"/>
              <w:tabs>
                <w:tab w:val="left" w:pos="4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Victoria Hospital, Glasgow</w:t>
            </w:r>
          </w:p>
        </w:tc>
        <w:tc>
          <w:tcPr>
            <w:tcW w:w="4927" w:type="dxa"/>
          </w:tcPr>
          <w:p w14:paraId="30166DAB" w14:textId="77777777" w:rsidR="00611399" w:rsidRPr="00CD15C5" w:rsidRDefault="00611399" w:rsidP="00CD15C5">
            <w:pPr>
              <w:pStyle w:val="Header"/>
              <w:tabs>
                <w:tab w:val="left" w:pos="45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IRMER-GGC-EMP-004</w:t>
            </w:r>
          </w:p>
        </w:tc>
      </w:tr>
      <w:tr w:rsidR="00611399" w:rsidRPr="00CD15C5" w14:paraId="791D47B3" w14:textId="77777777" w:rsidTr="00CD15C5">
        <w:tc>
          <w:tcPr>
            <w:tcW w:w="4927" w:type="dxa"/>
          </w:tcPr>
          <w:p w14:paraId="0FB3201A" w14:textId="77777777" w:rsidR="00611399" w:rsidRPr="00CD15C5" w:rsidRDefault="00611399" w:rsidP="00F938AB">
            <w:pPr>
              <w:pStyle w:val="Header"/>
              <w:tabs>
                <w:tab w:val="left" w:pos="4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 xml:space="preserve">Gartnavel </w:t>
            </w:r>
            <w:r w:rsidR="00F938AB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CD15C5">
              <w:rPr>
                <w:rFonts w:ascii="Arial" w:hAnsi="Arial" w:cs="Arial"/>
                <w:bCs/>
                <w:sz w:val="22"/>
                <w:szCs w:val="22"/>
              </w:rPr>
              <w:t>eneral Hospital</w:t>
            </w:r>
            <w:r w:rsidR="0032543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D15C5">
              <w:rPr>
                <w:rFonts w:ascii="Arial" w:hAnsi="Arial" w:cs="Arial"/>
                <w:bCs/>
                <w:sz w:val="22"/>
                <w:szCs w:val="22"/>
              </w:rPr>
              <w:t xml:space="preserve"> including the Beatson Oncology Centre, Glasgow</w:t>
            </w:r>
          </w:p>
        </w:tc>
        <w:tc>
          <w:tcPr>
            <w:tcW w:w="4927" w:type="dxa"/>
          </w:tcPr>
          <w:p w14:paraId="752E9A08" w14:textId="77777777" w:rsidR="00611399" w:rsidRPr="00CD15C5" w:rsidRDefault="00611399" w:rsidP="00CD15C5">
            <w:pPr>
              <w:pStyle w:val="Header"/>
              <w:tabs>
                <w:tab w:val="left" w:pos="45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IRMER-GGC-EMP-005</w:t>
            </w:r>
          </w:p>
        </w:tc>
      </w:tr>
      <w:tr w:rsidR="00611399" w:rsidRPr="00CD15C5" w14:paraId="3D383E69" w14:textId="77777777" w:rsidTr="00CD15C5">
        <w:tc>
          <w:tcPr>
            <w:tcW w:w="4927" w:type="dxa"/>
          </w:tcPr>
          <w:p w14:paraId="5774D6C6" w14:textId="77777777" w:rsidR="00611399" w:rsidRPr="00CD15C5" w:rsidRDefault="00611399" w:rsidP="00C11A82">
            <w:pPr>
              <w:pStyle w:val="Header"/>
              <w:tabs>
                <w:tab w:val="left" w:pos="4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Queen Elizabeth University Hospital, Glasgow</w:t>
            </w:r>
          </w:p>
        </w:tc>
        <w:tc>
          <w:tcPr>
            <w:tcW w:w="4927" w:type="dxa"/>
          </w:tcPr>
          <w:p w14:paraId="15D830F3" w14:textId="77777777" w:rsidR="00611399" w:rsidRPr="00CD15C5" w:rsidRDefault="00611399" w:rsidP="00CD15C5">
            <w:pPr>
              <w:pStyle w:val="Header"/>
              <w:tabs>
                <w:tab w:val="left" w:pos="45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IRMER-GGC-EMP-006</w:t>
            </w:r>
          </w:p>
        </w:tc>
      </w:tr>
      <w:tr w:rsidR="00611399" w:rsidRPr="00CD15C5" w14:paraId="7B99CE5C" w14:textId="77777777" w:rsidTr="00CD15C5">
        <w:tc>
          <w:tcPr>
            <w:tcW w:w="4927" w:type="dxa"/>
          </w:tcPr>
          <w:p w14:paraId="65669D52" w14:textId="77777777" w:rsidR="00611399" w:rsidRPr="00CD15C5" w:rsidRDefault="006F12F3" w:rsidP="00C11A82">
            <w:pPr>
              <w:pStyle w:val="Header"/>
              <w:tabs>
                <w:tab w:val="left" w:pos="4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Glasgow Royal Infirmary, Glasgow</w:t>
            </w:r>
          </w:p>
        </w:tc>
        <w:tc>
          <w:tcPr>
            <w:tcW w:w="4927" w:type="dxa"/>
          </w:tcPr>
          <w:p w14:paraId="4835C52F" w14:textId="77777777" w:rsidR="00611399" w:rsidRPr="00CD15C5" w:rsidRDefault="00611399" w:rsidP="00CD15C5">
            <w:pPr>
              <w:pStyle w:val="Header"/>
              <w:tabs>
                <w:tab w:val="left" w:pos="45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IRMER-GGC-EMP-007</w:t>
            </w:r>
          </w:p>
        </w:tc>
      </w:tr>
      <w:tr w:rsidR="00611399" w:rsidRPr="00CD15C5" w14:paraId="785FABE4" w14:textId="77777777" w:rsidTr="00CD15C5">
        <w:tc>
          <w:tcPr>
            <w:tcW w:w="4927" w:type="dxa"/>
          </w:tcPr>
          <w:p w14:paraId="33EC453E" w14:textId="77777777" w:rsidR="00611399" w:rsidRPr="00CD15C5" w:rsidRDefault="006F12F3" w:rsidP="00C11A82">
            <w:pPr>
              <w:pStyle w:val="Header"/>
              <w:tabs>
                <w:tab w:val="left" w:pos="4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Royal Hospital for Children, Glasgow</w:t>
            </w:r>
          </w:p>
        </w:tc>
        <w:tc>
          <w:tcPr>
            <w:tcW w:w="4927" w:type="dxa"/>
          </w:tcPr>
          <w:p w14:paraId="33A7ABAB" w14:textId="77777777" w:rsidR="00611399" w:rsidRPr="00CD15C5" w:rsidRDefault="00611399" w:rsidP="00CD15C5">
            <w:pPr>
              <w:pStyle w:val="Header"/>
              <w:tabs>
                <w:tab w:val="left" w:pos="45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5C5">
              <w:rPr>
                <w:rFonts w:ascii="Arial" w:hAnsi="Arial" w:cs="Arial"/>
                <w:bCs/>
                <w:sz w:val="22"/>
                <w:szCs w:val="22"/>
              </w:rPr>
              <w:t>IRMER-GGC-EMP-008</w:t>
            </w:r>
          </w:p>
        </w:tc>
      </w:tr>
    </w:tbl>
    <w:p w14:paraId="110FFD37" w14:textId="77777777" w:rsidR="00611399" w:rsidRDefault="00611399" w:rsidP="00271BF3">
      <w:pPr>
        <w:pStyle w:val="Header"/>
        <w:tabs>
          <w:tab w:val="left" w:pos="456"/>
        </w:tabs>
        <w:jc w:val="both"/>
        <w:rPr>
          <w:rFonts w:ascii="Arial" w:hAnsi="Arial" w:cs="Arial"/>
          <w:bCs/>
          <w:sz w:val="22"/>
          <w:szCs w:val="22"/>
        </w:rPr>
      </w:pPr>
    </w:p>
    <w:p w14:paraId="69A906DC" w14:textId="77777777" w:rsidR="00CE565D" w:rsidRDefault="00CE565D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Changes to employer’s licen</w:t>
      </w:r>
      <w:r w:rsidR="00EF6646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es </w:t>
      </w:r>
      <w:r w:rsidR="00FC6903">
        <w:rPr>
          <w:rFonts w:ascii="Arial" w:hAnsi="Arial" w:cs="Arial"/>
          <w:bCs/>
          <w:sz w:val="22"/>
          <w:szCs w:val="22"/>
        </w:rPr>
        <w:t>should</w:t>
      </w:r>
      <w:r>
        <w:rPr>
          <w:rFonts w:ascii="Arial" w:hAnsi="Arial" w:cs="Arial"/>
          <w:bCs/>
          <w:sz w:val="22"/>
          <w:szCs w:val="22"/>
        </w:rPr>
        <w:t xml:space="preserve"> be agreed with the </w:t>
      </w:r>
      <w:r w:rsidR="00FC6903">
        <w:rPr>
          <w:rFonts w:ascii="Arial" w:hAnsi="Arial" w:cs="Arial"/>
          <w:bCs/>
          <w:sz w:val="22"/>
          <w:szCs w:val="22"/>
        </w:rPr>
        <w:t xml:space="preserve">signatories on the application and discussed with the </w:t>
      </w:r>
      <w:r>
        <w:rPr>
          <w:rFonts w:ascii="Arial" w:hAnsi="Arial" w:cs="Arial"/>
          <w:bCs/>
          <w:sz w:val="22"/>
          <w:szCs w:val="22"/>
        </w:rPr>
        <w:t>Head of Imaging Physics.</w:t>
      </w:r>
    </w:p>
    <w:p w14:paraId="6B699379" w14:textId="77777777" w:rsidR="00F938AB" w:rsidRDefault="00F938AB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</w:p>
    <w:p w14:paraId="610A8C72" w14:textId="61462230" w:rsidR="00F938AB" w:rsidRPr="00F938AB" w:rsidRDefault="00F938AB" w:rsidP="00F938AB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F938AB">
        <w:rPr>
          <w:rFonts w:ascii="Arial" w:hAnsi="Arial" w:cs="Arial"/>
          <w:bCs/>
          <w:sz w:val="22"/>
          <w:szCs w:val="22"/>
        </w:rPr>
        <w:t xml:space="preserve">he lead MPE on each site will ensure that </w:t>
      </w:r>
      <w:r>
        <w:rPr>
          <w:rFonts w:ascii="Arial" w:hAnsi="Arial" w:cs="Arial"/>
          <w:bCs/>
          <w:sz w:val="22"/>
          <w:szCs w:val="22"/>
        </w:rPr>
        <w:t xml:space="preserve">employer’s licences are </w:t>
      </w:r>
      <w:r w:rsidRPr="00F938AB">
        <w:rPr>
          <w:rFonts w:ascii="Arial" w:hAnsi="Arial" w:cs="Arial"/>
          <w:bCs/>
          <w:sz w:val="22"/>
          <w:szCs w:val="22"/>
        </w:rPr>
        <w:t>uploaded to Q</w:t>
      </w:r>
      <w:r w:rsidR="007949B2">
        <w:rPr>
          <w:rFonts w:ascii="Arial" w:hAnsi="Arial" w:cs="Arial"/>
          <w:bCs/>
          <w:sz w:val="22"/>
          <w:szCs w:val="22"/>
        </w:rPr>
        <w:t>-</w:t>
      </w:r>
      <w:r w:rsidRPr="00F938AB">
        <w:rPr>
          <w:rFonts w:ascii="Arial" w:hAnsi="Arial" w:cs="Arial"/>
          <w:bCs/>
          <w:sz w:val="22"/>
          <w:szCs w:val="22"/>
        </w:rPr>
        <w:t xml:space="preserve">Pulse by the Quality manager for Diagnostics. </w:t>
      </w:r>
    </w:p>
    <w:p w14:paraId="3FE9F23F" w14:textId="77777777" w:rsidR="00F938AB" w:rsidRPr="00F938AB" w:rsidRDefault="00F938AB" w:rsidP="00F938AB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</w:p>
    <w:p w14:paraId="6671E2BF" w14:textId="67AFE08B" w:rsidR="00F938AB" w:rsidRPr="00F938AB" w:rsidRDefault="00F938AB" w:rsidP="00F938AB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Site </w:t>
      </w:r>
      <w:r w:rsidRPr="00F938AB">
        <w:rPr>
          <w:rFonts w:ascii="Arial" w:hAnsi="Arial" w:cs="Arial"/>
          <w:bCs/>
          <w:sz w:val="22"/>
          <w:szCs w:val="22"/>
        </w:rPr>
        <w:t>Licences on Q</w:t>
      </w:r>
      <w:r w:rsidR="007949B2">
        <w:rPr>
          <w:rFonts w:ascii="Arial" w:hAnsi="Arial" w:cs="Arial"/>
          <w:bCs/>
          <w:sz w:val="22"/>
          <w:szCs w:val="22"/>
        </w:rPr>
        <w:t>-</w:t>
      </w:r>
      <w:r w:rsidRPr="00F938AB">
        <w:rPr>
          <w:rFonts w:ascii="Arial" w:hAnsi="Arial" w:cs="Arial"/>
          <w:bCs/>
          <w:sz w:val="22"/>
          <w:szCs w:val="22"/>
        </w:rPr>
        <w:t>Pulse will have the header IRMER-GGC-</w:t>
      </w:r>
      <w:r w:rsidR="00296F31">
        <w:rPr>
          <w:rFonts w:ascii="Arial" w:hAnsi="Arial" w:cs="Arial"/>
          <w:bCs/>
          <w:sz w:val="22"/>
          <w:szCs w:val="22"/>
        </w:rPr>
        <w:t>EMP</w:t>
      </w:r>
      <w:r w:rsidRPr="00F938AB">
        <w:rPr>
          <w:rFonts w:ascii="Arial" w:hAnsi="Arial" w:cs="Arial"/>
          <w:bCs/>
          <w:sz w:val="22"/>
          <w:szCs w:val="22"/>
        </w:rPr>
        <w:t>-xxx.</w:t>
      </w:r>
    </w:p>
    <w:p w14:paraId="1F72F646" w14:textId="77777777" w:rsidR="00F938AB" w:rsidRDefault="00F938AB" w:rsidP="00C11A82">
      <w:pPr>
        <w:pStyle w:val="Header"/>
        <w:tabs>
          <w:tab w:val="left" w:pos="456"/>
        </w:tabs>
        <w:rPr>
          <w:rFonts w:ascii="Arial" w:hAnsi="Arial" w:cs="Arial"/>
          <w:bCs/>
          <w:sz w:val="22"/>
          <w:szCs w:val="22"/>
        </w:rPr>
      </w:pPr>
    </w:p>
    <w:p w14:paraId="5C5694BF" w14:textId="445807F1" w:rsidR="5E70AE4D" w:rsidRDefault="5E70AE4D" w:rsidP="09DFAAC4">
      <w:pPr>
        <w:pStyle w:val="Header"/>
        <w:tabs>
          <w:tab w:val="left" w:pos="456"/>
        </w:tabs>
        <w:rPr>
          <w:rFonts w:ascii="Arial" w:hAnsi="Arial" w:cs="Arial"/>
          <w:b/>
          <w:bCs/>
          <w:sz w:val="22"/>
          <w:szCs w:val="22"/>
        </w:rPr>
      </w:pPr>
      <w:r w:rsidRPr="09DFAAC4">
        <w:rPr>
          <w:rFonts w:ascii="Arial" w:hAnsi="Arial" w:cs="Arial"/>
          <w:b/>
          <w:bCs/>
          <w:sz w:val="22"/>
          <w:szCs w:val="22"/>
        </w:rPr>
        <w:t xml:space="preserve">Radionuclide Radiation Safety Committee IRMER sub-group </w:t>
      </w:r>
    </w:p>
    <w:p w14:paraId="2D29F0BC" w14:textId="62F283E1" w:rsidR="5E70AE4D" w:rsidRDefault="5E70AE4D" w:rsidP="09DFAAC4">
      <w:pPr>
        <w:rPr>
          <w:rFonts w:ascii="Arial" w:hAnsi="Arial" w:cs="Arial"/>
          <w:sz w:val="22"/>
          <w:szCs w:val="22"/>
        </w:rPr>
      </w:pPr>
      <w:r w:rsidRPr="09DFAAC4">
        <w:rPr>
          <w:rFonts w:ascii="Arial" w:hAnsi="Arial" w:cs="Arial"/>
          <w:sz w:val="22"/>
          <w:szCs w:val="22"/>
        </w:rPr>
        <w:t xml:space="preserve">The radionuclide RSC IRMER subgroup will have a standing agenda item for employer’s and practitioner’s licenses.  </w:t>
      </w:r>
    </w:p>
    <w:sectPr w:rsidR="5E70AE4D" w:rsidSect="001319C0">
      <w:headerReference w:type="default" r:id="rId11"/>
      <w:footerReference w:type="default" r:id="rId12"/>
      <w:pgSz w:w="11906" w:h="16838"/>
      <w:pgMar w:top="1440" w:right="1134" w:bottom="1440" w:left="1134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3CB0F" w14:textId="77777777" w:rsidR="0019780E" w:rsidRDefault="0019780E">
      <w:r>
        <w:separator/>
      </w:r>
    </w:p>
  </w:endnote>
  <w:endnote w:type="continuationSeparator" w:id="0">
    <w:p w14:paraId="07459315" w14:textId="77777777" w:rsidR="0019780E" w:rsidRDefault="0019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6" w:type="dxa"/>
      <w:jc w:val="center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ook w:val="01E0" w:firstRow="1" w:lastRow="1" w:firstColumn="1" w:lastColumn="1" w:noHBand="0" w:noVBand="0"/>
    </w:tblPr>
    <w:tblGrid>
      <w:gridCol w:w="923"/>
      <w:gridCol w:w="1748"/>
      <w:gridCol w:w="1530"/>
      <w:gridCol w:w="1978"/>
      <w:gridCol w:w="2047"/>
      <w:gridCol w:w="1710"/>
    </w:tblGrid>
    <w:tr w:rsidR="000E1762" w:rsidRPr="00FD1296" w14:paraId="1527A98C" w14:textId="77777777" w:rsidTr="00FD1296">
      <w:trPr>
        <w:trHeight w:hRule="exact" w:val="284"/>
        <w:jc w:val="center"/>
      </w:trPr>
      <w:tc>
        <w:tcPr>
          <w:tcW w:w="923" w:type="dxa"/>
          <w:shd w:val="clear" w:color="auto" w:fill="auto"/>
          <w:vAlign w:val="center"/>
        </w:tcPr>
        <w:p w14:paraId="1C7DF0E4" w14:textId="77777777" w:rsidR="000E1762" w:rsidRPr="00FD1296" w:rsidRDefault="000E1762" w:rsidP="00FD1296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FD1296">
            <w:rPr>
              <w:rFonts w:ascii="Arial" w:hAnsi="Arial" w:cs="Arial"/>
              <w:color w:val="0000FF"/>
              <w:sz w:val="18"/>
              <w:szCs w:val="18"/>
            </w:rPr>
            <w:t>Author</w:t>
          </w:r>
        </w:p>
      </w:tc>
      <w:tc>
        <w:tcPr>
          <w:tcW w:w="1748" w:type="dxa"/>
          <w:shd w:val="clear" w:color="auto" w:fill="auto"/>
          <w:vAlign w:val="center"/>
        </w:tcPr>
        <w:p w14:paraId="468A569D" w14:textId="77777777" w:rsidR="000E1762" w:rsidRPr="00FD1296" w:rsidRDefault="000E1762" w:rsidP="00FD1296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FD1296">
            <w:rPr>
              <w:rFonts w:ascii="Arial" w:hAnsi="Arial" w:cs="Arial"/>
              <w:color w:val="0000FF"/>
              <w:sz w:val="18"/>
              <w:szCs w:val="18"/>
            </w:rPr>
            <w:t>Owner</w:t>
          </w:r>
        </w:p>
      </w:tc>
      <w:tc>
        <w:tcPr>
          <w:tcW w:w="1530" w:type="dxa"/>
          <w:shd w:val="clear" w:color="auto" w:fill="auto"/>
          <w:vAlign w:val="center"/>
        </w:tcPr>
        <w:p w14:paraId="5AAE4A22" w14:textId="77777777" w:rsidR="000E1762" w:rsidRPr="00FD1296" w:rsidRDefault="000E1762" w:rsidP="00FD1296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FD1296">
            <w:rPr>
              <w:rFonts w:ascii="Arial" w:hAnsi="Arial" w:cs="Arial"/>
              <w:color w:val="0000FF"/>
              <w:sz w:val="18"/>
              <w:szCs w:val="18"/>
            </w:rPr>
            <w:t>Revision</w:t>
          </w:r>
        </w:p>
      </w:tc>
      <w:tc>
        <w:tcPr>
          <w:tcW w:w="1978" w:type="dxa"/>
          <w:shd w:val="clear" w:color="auto" w:fill="auto"/>
          <w:vAlign w:val="center"/>
        </w:tcPr>
        <w:p w14:paraId="75A03766" w14:textId="77777777" w:rsidR="000E1762" w:rsidRPr="00FD1296" w:rsidRDefault="000E1762" w:rsidP="00FD1296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FD1296">
            <w:rPr>
              <w:rFonts w:ascii="Arial" w:hAnsi="Arial" w:cs="Arial"/>
              <w:color w:val="0000FF"/>
              <w:sz w:val="18"/>
              <w:szCs w:val="18"/>
            </w:rPr>
            <w:t xml:space="preserve">Active Date </w:t>
          </w:r>
        </w:p>
      </w:tc>
      <w:tc>
        <w:tcPr>
          <w:tcW w:w="2047" w:type="dxa"/>
          <w:shd w:val="clear" w:color="auto" w:fill="auto"/>
          <w:vAlign w:val="center"/>
        </w:tcPr>
        <w:p w14:paraId="765471B8" w14:textId="77777777" w:rsidR="000E1762" w:rsidRPr="00FD1296" w:rsidRDefault="000E1762" w:rsidP="00FD1296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FD1296">
            <w:rPr>
              <w:rFonts w:ascii="Arial" w:hAnsi="Arial" w:cs="Arial"/>
              <w:color w:val="0000FF"/>
              <w:sz w:val="18"/>
              <w:szCs w:val="18"/>
            </w:rPr>
            <w:t>Review date</w:t>
          </w:r>
        </w:p>
      </w:tc>
      <w:tc>
        <w:tcPr>
          <w:tcW w:w="1710" w:type="dxa"/>
          <w:shd w:val="clear" w:color="auto" w:fill="auto"/>
          <w:vAlign w:val="center"/>
        </w:tcPr>
        <w:p w14:paraId="6D74EAC0" w14:textId="77777777" w:rsidR="000E1762" w:rsidRPr="00FD1296" w:rsidRDefault="000E1762" w:rsidP="00FD1296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FD1296">
            <w:rPr>
              <w:rFonts w:ascii="Arial" w:hAnsi="Arial" w:cs="Arial"/>
              <w:color w:val="0000FF"/>
              <w:sz w:val="18"/>
              <w:szCs w:val="18"/>
            </w:rPr>
            <w:t>Page</w:t>
          </w:r>
        </w:p>
      </w:tc>
    </w:tr>
    <w:tr w:rsidR="000E1762" w:rsidRPr="00FD1296" w14:paraId="7F51A9AA" w14:textId="77777777" w:rsidTr="00FD1296">
      <w:trPr>
        <w:trHeight w:hRule="exact" w:val="284"/>
        <w:jc w:val="center"/>
      </w:trPr>
      <w:tc>
        <w:tcPr>
          <w:tcW w:w="923" w:type="dxa"/>
          <w:shd w:val="clear" w:color="auto" w:fill="auto"/>
          <w:vAlign w:val="center"/>
        </w:tcPr>
        <w:p w14:paraId="5291FD9B" w14:textId="77777777" w:rsidR="000E1762" w:rsidRPr="00FD1296" w:rsidRDefault="0032543F" w:rsidP="00FD1296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MB</w:t>
          </w:r>
        </w:p>
      </w:tc>
      <w:tc>
        <w:tcPr>
          <w:tcW w:w="1748" w:type="dxa"/>
          <w:shd w:val="clear" w:color="auto" w:fill="auto"/>
          <w:vAlign w:val="center"/>
        </w:tcPr>
        <w:p w14:paraId="50E27CBB" w14:textId="6C6D365E" w:rsidR="000E1762" w:rsidRPr="00FD1296" w:rsidRDefault="00B5194E" w:rsidP="00FD1296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AL</w:t>
          </w:r>
        </w:p>
      </w:tc>
      <w:tc>
        <w:tcPr>
          <w:tcW w:w="1530" w:type="dxa"/>
          <w:shd w:val="clear" w:color="auto" w:fill="auto"/>
          <w:vAlign w:val="center"/>
        </w:tcPr>
        <w:p w14:paraId="649841BE" w14:textId="77777777" w:rsidR="000E1762" w:rsidRPr="00FD1296" w:rsidRDefault="00611399" w:rsidP="00FD1296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1</w:t>
          </w:r>
        </w:p>
      </w:tc>
      <w:tc>
        <w:tcPr>
          <w:tcW w:w="1978" w:type="dxa"/>
          <w:shd w:val="clear" w:color="auto" w:fill="auto"/>
          <w:vAlign w:val="center"/>
        </w:tcPr>
        <w:p w14:paraId="4CA3C19C" w14:textId="029C976F" w:rsidR="000E1762" w:rsidRPr="00FD1296" w:rsidRDefault="00B5194E" w:rsidP="0032543F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07/10/2021</w:t>
          </w:r>
        </w:p>
      </w:tc>
      <w:tc>
        <w:tcPr>
          <w:tcW w:w="2047" w:type="dxa"/>
          <w:shd w:val="clear" w:color="auto" w:fill="auto"/>
          <w:vAlign w:val="center"/>
        </w:tcPr>
        <w:p w14:paraId="5C5B64AB" w14:textId="69CA4900" w:rsidR="000E1762" w:rsidRPr="00FD1296" w:rsidRDefault="007949B2" w:rsidP="0032543F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07/10/2024</w:t>
          </w:r>
        </w:p>
      </w:tc>
      <w:tc>
        <w:tcPr>
          <w:tcW w:w="1710" w:type="dxa"/>
          <w:shd w:val="clear" w:color="auto" w:fill="auto"/>
          <w:vAlign w:val="center"/>
        </w:tcPr>
        <w:p w14:paraId="4EB4B140" w14:textId="77777777" w:rsidR="000E1762" w:rsidRPr="00FD1296" w:rsidRDefault="000E1762" w:rsidP="00FD1296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FD1296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begin"/>
          </w:r>
          <w:r w:rsidRPr="00FD1296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instrText xml:space="preserve"> PAGE </w:instrText>
          </w:r>
          <w:r w:rsidRPr="00FD1296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separate"/>
          </w:r>
          <w:r w:rsidR="003062D1">
            <w:rPr>
              <w:rStyle w:val="PageNumber"/>
              <w:rFonts w:ascii="Arial" w:hAnsi="Arial" w:cs="Arial"/>
              <w:noProof/>
              <w:color w:val="0000FF"/>
              <w:sz w:val="18"/>
              <w:szCs w:val="18"/>
            </w:rPr>
            <w:t>1</w:t>
          </w:r>
          <w:r w:rsidRPr="00FD1296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end"/>
          </w:r>
          <w:r w:rsidRPr="00FD1296">
            <w:rPr>
              <w:rFonts w:ascii="Arial" w:hAnsi="Arial" w:cs="Arial"/>
              <w:color w:val="0000FF"/>
              <w:sz w:val="18"/>
              <w:szCs w:val="18"/>
            </w:rPr>
            <w:t xml:space="preserve"> of </w:t>
          </w:r>
          <w:r w:rsidRPr="00FD1296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begin"/>
          </w:r>
          <w:r w:rsidRPr="00FD1296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instrText xml:space="preserve"> NUMPAGES </w:instrText>
          </w:r>
          <w:r w:rsidRPr="00FD1296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separate"/>
          </w:r>
          <w:r w:rsidR="003062D1">
            <w:rPr>
              <w:rStyle w:val="PageNumber"/>
              <w:rFonts w:ascii="Arial" w:hAnsi="Arial" w:cs="Arial"/>
              <w:noProof/>
              <w:color w:val="0000FF"/>
              <w:sz w:val="18"/>
              <w:szCs w:val="18"/>
            </w:rPr>
            <w:t>2</w:t>
          </w:r>
          <w:r w:rsidRPr="00FD1296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end"/>
          </w:r>
        </w:p>
      </w:tc>
    </w:tr>
    <w:tr w:rsidR="000E1762" w:rsidRPr="00FD1296" w14:paraId="7AFD501A" w14:textId="77777777" w:rsidTr="00FD1296">
      <w:trPr>
        <w:trHeight w:hRule="exact" w:val="284"/>
        <w:jc w:val="center"/>
      </w:trPr>
      <w:tc>
        <w:tcPr>
          <w:tcW w:w="9936" w:type="dxa"/>
          <w:gridSpan w:val="6"/>
          <w:shd w:val="clear" w:color="auto" w:fill="auto"/>
          <w:vAlign w:val="center"/>
        </w:tcPr>
        <w:p w14:paraId="6F629E2A" w14:textId="77777777" w:rsidR="000E1762" w:rsidRPr="00FD1296" w:rsidRDefault="000E1762" w:rsidP="00FD1296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FD1296">
            <w:rPr>
              <w:rFonts w:ascii="Arial" w:hAnsi="Arial" w:cs="Arial"/>
              <w:color w:val="0000FF"/>
              <w:sz w:val="18"/>
              <w:szCs w:val="18"/>
            </w:rPr>
            <w:t>This document is uncontrolled when printed. Check Revision BEFORE use!</w:t>
          </w:r>
        </w:p>
      </w:tc>
    </w:tr>
  </w:tbl>
  <w:p w14:paraId="23DE523C" w14:textId="77777777" w:rsidR="000324A5" w:rsidRDefault="00032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DCEAD" w14:textId="77777777" w:rsidR="0019780E" w:rsidRDefault="0019780E">
      <w:r>
        <w:separator/>
      </w:r>
    </w:p>
  </w:footnote>
  <w:footnote w:type="continuationSeparator" w:id="0">
    <w:p w14:paraId="6BB9E253" w14:textId="77777777" w:rsidR="0019780E" w:rsidRDefault="0019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09"/>
      <w:gridCol w:w="2531"/>
    </w:tblGrid>
    <w:tr w:rsidR="001319C0" w:rsidRPr="00121F3B" w14:paraId="70212373" w14:textId="77777777" w:rsidTr="001319C0">
      <w:trPr>
        <w:trHeight w:val="353"/>
      </w:trPr>
      <w:tc>
        <w:tcPr>
          <w:tcW w:w="70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8CA910" w14:textId="5F5DCD85" w:rsidR="001319C0" w:rsidRPr="00121F3B" w:rsidRDefault="00EF6646" w:rsidP="00B5194E">
          <w:pPr>
            <w:pStyle w:val="Head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>
            <w:rPr>
              <w:rFonts w:ascii="Arial" w:hAnsi="Arial" w:cs="Arial"/>
              <w:b/>
              <w:color w:val="0000FF"/>
              <w:sz w:val="22"/>
              <w:szCs w:val="22"/>
            </w:rPr>
            <w:t>E</w:t>
          </w:r>
          <w:r w:rsidR="00B5194E">
            <w:rPr>
              <w:rFonts w:ascii="Arial" w:hAnsi="Arial" w:cs="Arial"/>
              <w:b/>
              <w:color w:val="0000FF"/>
              <w:sz w:val="22"/>
              <w:szCs w:val="22"/>
            </w:rPr>
            <w:t>P-23</w:t>
          </w:r>
          <w:r w:rsidR="00A44C42">
            <w:rPr>
              <w:rFonts w:ascii="Arial" w:hAnsi="Arial" w:cs="Arial"/>
              <w:b/>
              <w:color w:val="0000FF"/>
              <w:sz w:val="22"/>
              <w:szCs w:val="22"/>
            </w:rPr>
            <w:t xml:space="preserve">  </w:t>
          </w:r>
        </w:p>
      </w:tc>
      <w:tc>
        <w:tcPr>
          <w:tcW w:w="25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BE4457A" w14:textId="77777777" w:rsidR="001319C0" w:rsidRDefault="001319C0" w:rsidP="00227DAA">
          <w:pPr>
            <w:pStyle w:val="Header"/>
            <w:jc w:val="cent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>
            <w:rPr>
              <w:rFonts w:ascii="Arial" w:hAnsi="Arial" w:cs="Arial"/>
              <w:b/>
              <w:color w:val="0000FF"/>
              <w:sz w:val="22"/>
              <w:szCs w:val="22"/>
            </w:rPr>
            <w:t xml:space="preserve">NHS Greater </w:t>
          </w:r>
        </w:p>
        <w:p w14:paraId="5B069CD8" w14:textId="77777777" w:rsidR="001319C0" w:rsidRPr="00121F3B" w:rsidRDefault="001319C0" w:rsidP="00227DAA">
          <w:pPr>
            <w:pStyle w:val="Header"/>
            <w:jc w:val="cent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>
            <w:rPr>
              <w:rFonts w:ascii="Arial" w:hAnsi="Arial" w:cs="Arial"/>
              <w:b/>
              <w:color w:val="0000FF"/>
              <w:sz w:val="22"/>
              <w:szCs w:val="22"/>
            </w:rPr>
            <w:t>Glasgow &amp;</w:t>
          </w:r>
          <w:r w:rsidRPr="00121F3B">
            <w:rPr>
              <w:rFonts w:ascii="Arial" w:hAnsi="Arial" w:cs="Arial"/>
              <w:b/>
              <w:color w:val="0000FF"/>
              <w:sz w:val="22"/>
              <w:szCs w:val="22"/>
            </w:rPr>
            <w:t xml:space="preserve"> Clyde</w:t>
          </w:r>
        </w:p>
      </w:tc>
    </w:tr>
    <w:tr w:rsidR="001319C0" w:rsidRPr="00121F3B" w14:paraId="7172A9A0" w14:textId="77777777" w:rsidTr="001319C0">
      <w:trPr>
        <w:trHeight w:val="353"/>
      </w:trPr>
      <w:tc>
        <w:tcPr>
          <w:tcW w:w="70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28373E" w14:textId="77777777" w:rsidR="00EF6646" w:rsidRDefault="00EF6646" w:rsidP="00EF6646">
          <w:pPr>
            <w:pStyle w:val="Head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>
            <w:rPr>
              <w:rFonts w:ascii="Arial" w:hAnsi="Arial" w:cs="Arial"/>
              <w:b/>
              <w:color w:val="0000FF"/>
              <w:sz w:val="22"/>
              <w:szCs w:val="22"/>
            </w:rPr>
            <w:t xml:space="preserve">Management of Practitioner and Site Licences </w:t>
          </w:r>
        </w:p>
        <w:p w14:paraId="150458F5" w14:textId="77777777" w:rsidR="001319C0" w:rsidRDefault="00EF6646" w:rsidP="00EF6646">
          <w:pPr>
            <w:pStyle w:val="Head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>
            <w:rPr>
              <w:rFonts w:ascii="Arial" w:hAnsi="Arial" w:cs="Arial"/>
              <w:b/>
              <w:color w:val="0000FF"/>
              <w:sz w:val="22"/>
              <w:szCs w:val="22"/>
            </w:rPr>
            <w:t>for Nuclear Medicine Services</w:t>
          </w:r>
        </w:p>
      </w:tc>
      <w:tc>
        <w:tcPr>
          <w:tcW w:w="25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E56223" w14:textId="77777777" w:rsidR="001319C0" w:rsidRPr="00121F3B" w:rsidRDefault="001319C0" w:rsidP="00227DAA">
          <w:pPr>
            <w:pStyle w:val="Header"/>
            <w:jc w:val="center"/>
            <w:rPr>
              <w:rFonts w:ascii="Arial" w:hAnsi="Arial" w:cs="Arial"/>
              <w:b/>
              <w:color w:val="0000FF"/>
              <w:sz w:val="22"/>
              <w:szCs w:val="22"/>
            </w:rPr>
          </w:pPr>
        </w:p>
      </w:tc>
    </w:tr>
  </w:tbl>
  <w:p w14:paraId="07547A01" w14:textId="77777777" w:rsidR="000324A5" w:rsidRDefault="000324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32C"/>
    <w:multiLevelType w:val="hybridMultilevel"/>
    <w:tmpl w:val="70F60A8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138E0"/>
    <w:multiLevelType w:val="hybridMultilevel"/>
    <w:tmpl w:val="6A14F08A"/>
    <w:lvl w:ilvl="0" w:tplc="248E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1364295D"/>
    <w:multiLevelType w:val="hybridMultilevel"/>
    <w:tmpl w:val="6B7CD58E"/>
    <w:lvl w:ilvl="0" w:tplc="AD9EF65A">
      <w:start w:val="1"/>
      <w:numFmt w:val="bullet"/>
      <w:lvlText w:val=""/>
      <w:lvlJc w:val="left"/>
      <w:pPr>
        <w:tabs>
          <w:tab w:val="num" w:pos="340"/>
        </w:tabs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A225228"/>
    <w:multiLevelType w:val="hybridMultilevel"/>
    <w:tmpl w:val="8EEA2704"/>
    <w:lvl w:ilvl="0" w:tplc="DBC23C9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1F86"/>
    <w:multiLevelType w:val="hybridMultilevel"/>
    <w:tmpl w:val="26362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A68C3"/>
    <w:multiLevelType w:val="hybridMultilevel"/>
    <w:tmpl w:val="B614B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874CD"/>
    <w:multiLevelType w:val="hybridMultilevel"/>
    <w:tmpl w:val="49DAB6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6949A8"/>
    <w:multiLevelType w:val="hybridMultilevel"/>
    <w:tmpl w:val="DED8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17944"/>
    <w:multiLevelType w:val="hybridMultilevel"/>
    <w:tmpl w:val="E32EF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71AE2"/>
    <w:multiLevelType w:val="hybridMultilevel"/>
    <w:tmpl w:val="04CED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AC730A"/>
    <w:multiLevelType w:val="hybridMultilevel"/>
    <w:tmpl w:val="8B524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52C5E"/>
    <w:multiLevelType w:val="hybridMultilevel"/>
    <w:tmpl w:val="E08E3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04C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A4750"/>
    <w:multiLevelType w:val="hybridMultilevel"/>
    <w:tmpl w:val="FCFA9264"/>
    <w:lvl w:ilvl="0" w:tplc="AD9EF65A">
      <w:start w:val="1"/>
      <w:numFmt w:val="bullet"/>
      <w:lvlText w:val=""/>
      <w:lvlJc w:val="left"/>
      <w:pPr>
        <w:tabs>
          <w:tab w:val="num" w:pos="340"/>
        </w:tabs>
        <w:ind w:left="51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202924"/>
    <w:multiLevelType w:val="hybridMultilevel"/>
    <w:tmpl w:val="0616FB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317B82"/>
    <w:multiLevelType w:val="hybridMultilevel"/>
    <w:tmpl w:val="A53689E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A8D5472"/>
    <w:multiLevelType w:val="hybridMultilevel"/>
    <w:tmpl w:val="B1766BBE"/>
    <w:lvl w:ilvl="0" w:tplc="AD9EF65A">
      <w:start w:val="1"/>
      <w:numFmt w:val="bullet"/>
      <w:lvlText w:val=""/>
      <w:lvlJc w:val="left"/>
      <w:pPr>
        <w:tabs>
          <w:tab w:val="num" w:pos="340"/>
        </w:tabs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B7F0B2D"/>
    <w:multiLevelType w:val="hybridMultilevel"/>
    <w:tmpl w:val="C16E4B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3E25C8"/>
    <w:multiLevelType w:val="hybridMultilevel"/>
    <w:tmpl w:val="35FC862E"/>
    <w:lvl w:ilvl="0" w:tplc="AD9EF65A">
      <w:start w:val="1"/>
      <w:numFmt w:val="bullet"/>
      <w:lvlText w:val=""/>
      <w:lvlJc w:val="left"/>
      <w:pPr>
        <w:tabs>
          <w:tab w:val="num" w:pos="340"/>
        </w:tabs>
        <w:ind w:left="51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D66C50"/>
    <w:multiLevelType w:val="hybridMultilevel"/>
    <w:tmpl w:val="07FED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1926C4"/>
    <w:multiLevelType w:val="hybridMultilevel"/>
    <w:tmpl w:val="836C24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B4B1D"/>
    <w:multiLevelType w:val="hybridMultilevel"/>
    <w:tmpl w:val="FC24B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0A7768"/>
    <w:multiLevelType w:val="hybridMultilevel"/>
    <w:tmpl w:val="5A224392"/>
    <w:lvl w:ilvl="0" w:tplc="AD9EF65A">
      <w:start w:val="1"/>
      <w:numFmt w:val="bullet"/>
      <w:lvlText w:val=""/>
      <w:lvlJc w:val="left"/>
      <w:pPr>
        <w:tabs>
          <w:tab w:val="num" w:pos="340"/>
        </w:tabs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7D476FC4"/>
    <w:multiLevelType w:val="hybridMultilevel"/>
    <w:tmpl w:val="25605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9"/>
  </w:num>
  <w:num w:numId="5">
    <w:abstractNumId w:val="13"/>
  </w:num>
  <w:num w:numId="6">
    <w:abstractNumId w:val="22"/>
  </w:num>
  <w:num w:numId="7">
    <w:abstractNumId w:val="9"/>
  </w:num>
  <w:num w:numId="8">
    <w:abstractNumId w:val="6"/>
  </w:num>
  <w:num w:numId="9">
    <w:abstractNumId w:val="16"/>
  </w:num>
  <w:num w:numId="10">
    <w:abstractNumId w:val="8"/>
  </w:num>
  <w:num w:numId="11">
    <w:abstractNumId w:val="7"/>
  </w:num>
  <w:num w:numId="12">
    <w:abstractNumId w:val="15"/>
  </w:num>
  <w:num w:numId="13">
    <w:abstractNumId w:val="21"/>
  </w:num>
  <w:num w:numId="14">
    <w:abstractNumId w:val="2"/>
  </w:num>
  <w:num w:numId="15">
    <w:abstractNumId w:val="12"/>
  </w:num>
  <w:num w:numId="16">
    <w:abstractNumId w:val="17"/>
  </w:num>
  <w:num w:numId="17">
    <w:abstractNumId w:val="3"/>
  </w:num>
  <w:num w:numId="18">
    <w:abstractNumId w:val="4"/>
  </w:num>
  <w:num w:numId="19">
    <w:abstractNumId w:val="11"/>
  </w:num>
  <w:num w:numId="20">
    <w:abstractNumId w:val="20"/>
  </w:num>
  <w:num w:numId="21">
    <w:abstractNumId w:val="18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F"/>
    <w:rsid w:val="00011F4F"/>
    <w:rsid w:val="00012B39"/>
    <w:rsid w:val="000324A5"/>
    <w:rsid w:val="00032897"/>
    <w:rsid w:val="000847CD"/>
    <w:rsid w:val="0008762C"/>
    <w:rsid w:val="000B0B96"/>
    <w:rsid w:val="000E1762"/>
    <w:rsid w:val="00110A5A"/>
    <w:rsid w:val="001319C0"/>
    <w:rsid w:val="00140B48"/>
    <w:rsid w:val="0019780E"/>
    <w:rsid w:val="001A2258"/>
    <w:rsid w:val="001A703B"/>
    <w:rsid w:val="001D5F7C"/>
    <w:rsid w:val="001E5980"/>
    <w:rsid w:val="00227DAA"/>
    <w:rsid w:val="00271BF3"/>
    <w:rsid w:val="00296F31"/>
    <w:rsid w:val="002D1835"/>
    <w:rsid w:val="003062D1"/>
    <w:rsid w:val="0032543F"/>
    <w:rsid w:val="00327BD2"/>
    <w:rsid w:val="00363510"/>
    <w:rsid w:val="003A29C8"/>
    <w:rsid w:val="00424745"/>
    <w:rsid w:val="0042508E"/>
    <w:rsid w:val="00425A91"/>
    <w:rsid w:val="0042744E"/>
    <w:rsid w:val="004C46FA"/>
    <w:rsid w:val="00501C74"/>
    <w:rsid w:val="00505EC2"/>
    <w:rsid w:val="0051321A"/>
    <w:rsid w:val="00525295"/>
    <w:rsid w:val="0053121B"/>
    <w:rsid w:val="0053343C"/>
    <w:rsid w:val="00567D42"/>
    <w:rsid w:val="00611399"/>
    <w:rsid w:val="00632074"/>
    <w:rsid w:val="00671898"/>
    <w:rsid w:val="00693E73"/>
    <w:rsid w:val="006A3988"/>
    <w:rsid w:val="006F12F3"/>
    <w:rsid w:val="006F7387"/>
    <w:rsid w:val="007430E0"/>
    <w:rsid w:val="007619AE"/>
    <w:rsid w:val="00785747"/>
    <w:rsid w:val="007863AA"/>
    <w:rsid w:val="007949B2"/>
    <w:rsid w:val="007A574D"/>
    <w:rsid w:val="007C1270"/>
    <w:rsid w:val="00815DAC"/>
    <w:rsid w:val="008A4256"/>
    <w:rsid w:val="008A6B2F"/>
    <w:rsid w:val="008B5B94"/>
    <w:rsid w:val="00900391"/>
    <w:rsid w:val="0090085F"/>
    <w:rsid w:val="009011B4"/>
    <w:rsid w:val="009440A4"/>
    <w:rsid w:val="0096764D"/>
    <w:rsid w:val="00987891"/>
    <w:rsid w:val="009A2E3A"/>
    <w:rsid w:val="009C5CBB"/>
    <w:rsid w:val="00A22ADD"/>
    <w:rsid w:val="00A2315E"/>
    <w:rsid w:val="00A44C42"/>
    <w:rsid w:val="00A524E3"/>
    <w:rsid w:val="00A71AD7"/>
    <w:rsid w:val="00A875C9"/>
    <w:rsid w:val="00B05472"/>
    <w:rsid w:val="00B408B8"/>
    <w:rsid w:val="00B5194E"/>
    <w:rsid w:val="00B57F02"/>
    <w:rsid w:val="00B8540D"/>
    <w:rsid w:val="00B94D36"/>
    <w:rsid w:val="00BA41C0"/>
    <w:rsid w:val="00BC4068"/>
    <w:rsid w:val="00BF1E9E"/>
    <w:rsid w:val="00C044BC"/>
    <w:rsid w:val="00C05A60"/>
    <w:rsid w:val="00C10C80"/>
    <w:rsid w:val="00C11A82"/>
    <w:rsid w:val="00C22706"/>
    <w:rsid w:val="00C301BC"/>
    <w:rsid w:val="00C64A28"/>
    <w:rsid w:val="00CA6BCC"/>
    <w:rsid w:val="00CB60B1"/>
    <w:rsid w:val="00CD15C5"/>
    <w:rsid w:val="00CE01FD"/>
    <w:rsid w:val="00CE565D"/>
    <w:rsid w:val="00D23982"/>
    <w:rsid w:val="00D50CBB"/>
    <w:rsid w:val="00D55143"/>
    <w:rsid w:val="00D62E31"/>
    <w:rsid w:val="00D83809"/>
    <w:rsid w:val="00DB2741"/>
    <w:rsid w:val="00DC10B9"/>
    <w:rsid w:val="00DE115A"/>
    <w:rsid w:val="00E500EF"/>
    <w:rsid w:val="00E82ED4"/>
    <w:rsid w:val="00EA5BF4"/>
    <w:rsid w:val="00EF6646"/>
    <w:rsid w:val="00F242E2"/>
    <w:rsid w:val="00F648D0"/>
    <w:rsid w:val="00F7344C"/>
    <w:rsid w:val="00F938AB"/>
    <w:rsid w:val="00FC6903"/>
    <w:rsid w:val="00FD1296"/>
    <w:rsid w:val="00FD13D8"/>
    <w:rsid w:val="09DFAAC4"/>
    <w:rsid w:val="213FAAA8"/>
    <w:rsid w:val="5CFC1B32"/>
    <w:rsid w:val="5E70AE4D"/>
    <w:rsid w:val="745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92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2">
    <w:name w:val="heading 2"/>
    <w:aliases w:val="Heading 2 Char,Heading 2 Char1 Char,Heading 2 Char Char Char,Heading 2 Char1 Char Char Char,Heading 2 Char Char Char Char Char,Heading 2 Char1 Char Char Char Char Char,Heading 2 Char Char Char Char Char Char Char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271B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List">
    <w:name w:val="List"/>
    <w:basedOn w:val="Normal"/>
    <w:pPr>
      <w:widowControl w:val="0"/>
      <w:overflowPunct/>
      <w:ind w:left="360" w:hanging="360"/>
      <w:textAlignment w:val="auto"/>
    </w:pPr>
    <w:rPr>
      <w:rFonts w:ascii="Courier" w:hAnsi="Courier"/>
      <w:lang w:val="en-US"/>
    </w:rPr>
  </w:style>
  <w:style w:type="character" w:customStyle="1" w:styleId="nicola">
    <w:name w:val="nicola"/>
    <w:semiHidden/>
    <w:rsid w:val="00567D4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Heading2CharChar">
    <w:name w:val="Heading 2 Char Char"/>
    <w:aliases w:val="Heading 2 Char1 Char Char,Heading 2 Char Char Char Char,Heading 2 Char1 Char Char Char Char,Heading 2 Char Char Char Char Char Char,Heading 2 Char1 Char Char Char Char Char Char,Heading 2 Char Char Char Char Char Char Char Char Char"/>
    <w:rPr>
      <w:sz w:val="24"/>
      <w:lang w:val="en-GB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29C8"/>
    <w:rPr>
      <w:rFonts w:ascii="Tahoma" w:hAnsi="Tahoma" w:cs="Tahoma"/>
      <w:sz w:val="16"/>
      <w:szCs w:val="16"/>
    </w:rPr>
  </w:style>
  <w:style w:type="character" w:styleId="Hyperlink">
    <w:name w:val="Hyperlink"/>
    <w:rsid w:val="00032897"/>
    <w:rPr>
      <w:color w:val="0000FF"/>
      <w:u w:val="single"/>
    </w:rPr>
  </w:style>
  <w:style w:type="character" w:styleId="PageNumber">
    <w:name w:val="page number"/>
    <w:basedOn w:val="DefaultParagraphFont"/>
    <w:rsid w:val="000E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2">
    <w:name w:val="heading 2"/>
    <w:aliases w:val="Heading 2 Char,Heading 2 Char1 Char,Heading 2 Char Char Char,Heading 2 Char1 Char Char Char,Heading 2 Char Char Char Char Char,Heading 2 Char1 Char Char Char Char Char,Heading 2 Char Char Char Char Char Char Char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271B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List">
    <w:name w:val="List"/>
    <w:basedOn w:val="Normal"/>
    <w:pPr>
      <w:widowControl w:val="0"/>
      <w:overflowPunct/>
      <w:ind w:left="360" w:hanging="360"/>
      <w:textAlignment w:val="auto"/>
    </w:pPr>
    <w:rPr>
      <w:rFonts w:ascii="Courier" w:hAnsi="Courier"/>
      <w:lang w:val="en-US"/>
    </w:rPr>
  </w:style>
  <w:style w:type="character" w:customStyle="1" w:styleId="nicola">
    <w:name w:val="nicola"/>
    <w:semiHidden/>
    <w:rsid w:val="00567D4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Heading2CharChar">
    <w:name w:val="Heading 2 Char Char"/>
    <w:aliases w:val="Heading 2 Char1 Char Char,Heading 2 Char Char Char Char,Heading 2 Char1 Char Char Char Char,Heading 2 Char Char Char Char Char Char,Heading 2 Char1 Char Char Char Char Char Char,Heading 2 Char Char Char Char Char Char Char Char Char"/>
    <w:rPr>
      <w:sz w:val="24"/>
      <w:lang w:val="en-GB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29C8"/>
    <w:rPr>
      <w:rFonts w:ascii="Tahoma" w:hAnsi="Tahoma" w:cs="Tahoma"/>
      <w:sz w:val="16"/>
      <w:szCs w:val="16"/>
    </w:rPr>
  </w:style>
  <w:style w:type="character" w:styleId="Hyperlink">
    <w:name w:val="Hyperlink"/>
    <w:rsid w:val="00032897"/>
    <w:rPr>
      <w:color w:val="0000FF"/>
      <w:u w:val="single"/>
    </w:rPr>
  </w:style>
  <w:style w:type="character" w:styleId="PageNumber">
    <w:name w:val="page number"/>
    <w:basedOn w:val="DefaultParagraphFont"/>
    <w:rsid w:val="000E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EA002BA01CB4AAE3589E73EAE6734" ma:contentTypeVersion="11" ma:contentTypeDescription="Create a new document." ma:contentTypeScope="" ma:versionID="05b0ab2e1ef9f8f195a0c818eb319329">
  <xsd:schema xmlns:xsd="http://www.w3.org/2001/XMLSchema" xmlns:xs="http://www.w3.org/2001/XMLSchema" xmlns:p="http://schemas.microsoft.com/office/2006/metadata/properties" xmlns:ns2="af3488f7-b016-4ef1-9a6f-1a343402102c" xmlns:ns3="64ebd7ad-9eab-44cd-83d7-0cbe5004adb8" targetNamespace="http://schemas.microsoft.com/office/2006/metadata/properties" ma:root="true" ma:fieldsID="f97cbea716971bc12ed79c298ec5fc33" ns2:_="" ns3:_="">
    <xsd:import namespace="af3488f7-b016-4ef1-9a6f-1a343402102c"/>
    <xsd:import namespace="64ebd7ad-9eab-44cd-83d7-0cbe5004a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te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488f7-b016-4ef1-9a6f-1a3434021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tem" ma:index="16" nillable="true" ma:displayName="Item" ma:internalName="Ite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bd7ad-9eab-44cd-83d7-0cbe5004a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FAC491-3F32-40DB-AFF3-20B0963B4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488f7-b016-4ef1-9a6f-1a343402102c"/>
    <ds:schemaRef ds:uri="64ebd7ad-9eab-44cd-83d7-0cbe5004a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4C628-8286-4BAA-9529-43E3B3423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A5CDD-EA4F-46EB-8C13-3EA57C5A66E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for ward and other staff in handling Radio-Isotopes</vt:lpstr>
    </vt:vector>
  </TitlesOfParts>
  <Company>North Glasgow University Hospitals NHS Trust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for ward and other staff in handling Radio-Isotopes</dc:title>
  <dc:creator>Michael Bradnam</dc:creator>
  <cp:lastModifiedBy>Helen Neilson</cp:lastModifiedBy>
  <cp:revision>2</cp:revision>
  <cp:lastPrinted>2009-10-07T17:43:00Z</cp:lastPrinted>
  <dcterms:created xsi:type="dcterms:W3CDTF">2021-10-21T15:06:00Z</dcterms:created>
  <dcterms:modified xsi:type="dcterms:W3CDTF">2021-10-21T15:06:00Z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">
    <vt:lpwstr>04.6</vt:lpwstr>
  </property>
</Properties>
</file>