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555" w:rsidRDefault="00935D8E" w:rsidP="006803F8">
      <w:pPr>
        <w:jc w:val="right"/>
      </w:pPr>
      <w:r w:rsidRPr="00935D8E">
        <w:rPr>
          <w:noProof/>
          <w:lang w:eastAsia="en-GB"/>
        </w:rPr>
        <w:drawing>
          <wp:inline distT="0" distB="0" distL="0" distR="0">
            <wp:extent cx="1895678" cy="1012980"/>
            <wp:effectExtent l="19050" t="0" r="9322" b="0"/>
            <wp:docPr id="1" name="Picture 1" descr="See the source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678" cy="101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3F8" w:rsidRDefault="006803F8" w:rsidP="006803F8"/>
    <w:p w:rsidR="006803F8" w:rsidRPr="00EB3CB1" w:rsidRDefault="006803F8" w:rsidP="006803F8">
      <w:pPr>
        <w:spacing w:line="240" w:lineRule="auto"/>
        <w:rPr>
          <w:rFonts w:cs="Aharoni"/>
          <w:b/>
          <w:color w:val="1F497D" w:themeColor="text2"/>
          <w:sz w:val="40"/>
        </w:rPr>
      </w:pPr>
      <w:r w:rsidRPr="00EB3CB1">
        <w:rPr>
          <w:rFonts w:cs="Aharoni"/>
          <w:b/>
          <w:color w:val="1F497D" w:themeColor="text2"/>
          <w:sz w:val="40"/>
        </w:rPr>
        <w:t xml:space="preserve">NHS </w:t>
      </w:r>
      <w:r w:rsidR="00935D8E">
        <w:rPr>
          <w:rFonts w:cs="Aharoni"/>
          <w:b/>
          <w:color w:val="1F497D" w:themeColor="text2"/>
          <w:sz w:val="40"/>
        </w:rPr>
        <w:t>Greater Glasgow and Clyde</w:t>
      </w:r>
    </w:p>
    <w:p w:rsidR="006803F8" w:rsidRPr="00EB3CB1" w:rsidRDefault="006803F8" w:rsidP="006803F8">
      <w:pPr>
        <w:spacing w:line="240" w:lineRule="auto"/>
        <w:rPr>
          <w:rFonts w:cs="Aharoni"/>
          <w:b/>
          <w:color w:val="1F497D" w:themeColor="text2"/>
          <w:sz w:val="40"/>
        </w:rPr>
      </w:pPr>
      <w:r w:rsidRPr="00EB3CB1">
        <w:rPr>
          <w:rFonts w:cs="Aharoni"/>
          <w:b/>
          <w:color w:val="1F497D" w:themeColor="text2"/>
          <w:sz w:val="40"/>
        </w:rPr>
        <w:t>Gynaecology Services</w:t>
      </w:r>
    </w:p>
    <w:p w:rsidR="006803F8" w:rsidRPr="006803F8" w:rsidRDefault="006803F8" w:rsidP="006803F8">
      <w:pPr>
        <w:rPr>
          <w:rFonts w:cs="Aharoni"/>
          <w:b/>
          <w:color w:val="1F497D" w:themeColor="text2"/>
          <w:sz w:val="40"/>
        </w:rPr>
      </w:pPr>
    </w:p>
    <w:p w:rsidR="006803F8" w:rsidRPr="006803F8" w:rsidRDefault="006803F8" w:rsidP="006803F8">
      <w:pPr>
        <w:rPr>
          <w:rFonts w:cs="Aharoni"/>
          <w:b/>
          <w:color w:val="1F497D" w:themeColor="text2"/>
          <w:sz w:val="40"/>
        </w:rPr>
      </w:pPr>
    </w:p>
    <w:p w:rsidR="006803F8" w:rsidRPr="006803F8" w:rsidRDefault="006803F8" w:rsidP="006803F8">
      <w:pPr>
        <w:rPr>
          <w:rFonts w:cs="Aharoni"/>
          <w:b/>
          <w:color w:val="1F497D" w:themeColor="text2"/>
          <w:sz w:val="40"/>
        </w:rPr>
      </w:pPr>
    </w:p>
    <w:p w:rsidR="006803F8" w:rsidRDefault="006803F8" w:rsidP="006803F8">
      <w:pPr>
        <w:spacing w:line="240" w:lineRule="auto"/>
        <w:rPr>
          <w:rFonts w:cs="Aharoni"/>
          <w:b/>
          <w:color w:val="1F497D" w:themeColor="text2"/>
          <w:sz w:val="120"/>
          <w:szCs w:val="120"/>
        </w:rPr>
      </w:pPr>
      <w:r w:rsidRPr="006803F8">
        <w:rPr>
          <w:rFonts w:cs="Aharoni"/>
          <w:b/>
          <w:color w:val="1F497D" w:themeColor="text2"/>
          <w:sz w:val="120"/>
          <w:szCs w:val="120"/>
        </w:rPr>
        <w:t>Looking after your Vulv</w:t>
      </w:r>
      <w:r>
        <w:rPr>
          <w:rFonts w:cs="Aharoni"/>
          <w:b/>
          <w:color w:val="1F497D" w:themeColor="text2"/>
          <w:sz w:val="120"/>
          <w:szCs w:val="120"/>
        </w:rPr>
        <w:t>a</w:t>
      </w:r>
    </w:p>
    <w:p w:rsidR="006803F8" w:rsidRDefault="006803F8" w:rsidP="006803F8">
      <w:pPr>
        <w:spacing w:line="240" w:lineRule="auto"/>
        <w:rPr>
          <w:rFonts w:cs="Aharoni"/>
          <w:b/>
          <w:color w:val="1F497D" w:themeColor="text2"/>
        </w:rPr>
      </w:pPr>
    </w:p>
    <w:p w:rsidR="006803F8" w:rsidRPr="006803F8" w:rsidRDefault="006803F8" w:rsidP="006803F8">
      <w:pPr>
        <w:spacing w:line="240" w:lineRule="auto"/>
        <w:rPr>
          <w:rFonts w:cs="Aharoni"/>
          <w:b/>
          <w:color w:val="1F497D" w:themeColor="text2"/>
        </w:rPr>
      </w:pPr>
    </w:p>
    <w:p w:rsidR="006803F8" w:rsidRDefault="006803F8" w:rsidP="006803F8"/>
    <w:p w:rsidR="00781DE9" w:rsidRDefault="006803F8" w:rsidP="00781DE9">
      <w:pPr>
        <w:ind w:left="-426"/>
        <w:jc w:val="center"/>
      </w:pPr>
      <w:r>
        <w:rPr>
          <w:noProof/>
          <w:lang w:eastAsia="en-GB"/>
        </w:rPr>
        <w:drawing>
          <wp:inline distT="0" distB="0" distL="0" distR="0">
            <wp:extent cx="7260782" cy="2829752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5255" cy="28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3B1" w:rsidRDefault="009A096D">
      <w:pPr>
        <w:rPr>
          <w:color w:val="1F497D" w:themeColor="text2"/>
          <w:sz w:val="36"/>
          <w:szCs w:val="36"/>
        </w:rPr>
      </w:pPr>
      <w:r w:rsidRPr="009A096D">
        <w:rPr>
          <w:noProof/>
          <w:lang w:eastAsia="en-GB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margin-left:-17.15pt;margin-top:20.55pt;width:538.9pt;height:208.1pt;z-index:251693056;mso-width-relative:margin;mso-height-relative:margin" stroked="f">
            <v:textbox style="mso-next-textbox:#_x0000_s1061">
              <w:txbxContent>
                <w:p w:rsidR="00781DE9" w:rsidRDefault="00781DE9" w:rsidP="00781DE9">
                  <w:pPr>
                    <w:pStyle w:val="Default"/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</w:pPr>
                  <w:r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  <w:t>Your vulva refers to the area surrounding the vaginal opening.  It includes the labia (inner and outer lips) and the clitoris.</w:t>
                  </w:r>
                </w:p>
                <w:p w:rsidR="00781DE9" w:rsidRDefault="00781DE9" w:rsidP="00781DE9">
                  <w:pPr>
                    <w:pStyle w:val="Default"/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</w:pPr>
                </w:p>
                <w:p w:rsidR="00781DE9" w:rsidRDefault="00781DE9" w:rsidP="00781DE9">
                  <w:pPr>
                    <w:pStyle w:val="Default"/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</w:pPr>
                  <w:r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  <w:t xml:space="preserve">Your vulva will change throughout your life.  Some women will experience symptoms of itch, discomfort, soreness or change in colour or texture.  </w:t>
                  </w:r>
                  <w:r w:rsidR="00F50A22"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  <w:t>If you are concerned you should be checked by your doctor.</w:t>
                  </w:r>
                </w:p>
                <w:p w:rsidR="00781DE9" w:rsidRDefault="00781DE9" w:rsidP="00781DE9">
                  <w:pPr>
                    <w:pStyle w:val="Default"/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</w:pPr>
                </w:p>
                <w:p w:rsidR="00781DE9" w:rsidRDefault="00781DE9" w:rsidP="00781DE9">
                  <w:pPr>
                    <w:pStyle w:val="Default"/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</w:pPr>
                  <w:r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  <w:t>This leaflet will outline ho</w:t>
                  </w:r>
                  <w:r w:rsidR="00F50A22"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  <w:t>w to undertake self examination, and also some helpful measures to look after your vulval skin.</w:t>
                  </w:r>
                  <w:r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  <w:color w:val="1F497D" w:themeColor="text2"/>
          <w:sz w:val="36"/>
          <w:szCs w:val="36"/>
          <w:lang w:eastAsia="en-GB"/>
        </w:rPr>
        <w:pict>
          <v:roundrect id="_x0000_s1038" style="position:absolute;margin-left:-6.65pt;margin-top:230.95pt;width:528.4pt;height:36pt;z-index:251668480" arcsize="10923f" fillcolor="#00b0f0" stroked="f">
            <v:textbox>
              <w:txbxContent>
                <w:p w:rsidR="003C5CF4" w:rsidRPr="00350938" w:rsidRDefault="00F0748C" w:rsidP="003C5CF4">
                  <w:pPr>
                    <w:rPr>
                      <w:b/>
                      <w:color w:val="FFFFFF" w:themeColor="background1"/>
                      <w:sz w:val="48"/>
                      <w:szCs w:val="48"/>
                    </w:rPr>
                  </w:pPr>
                  <w:r>
                    <w:rPr>
                      <w:b/>
                      <w:color w:val="FFFFFF" w:themeColor="background1"/>
                      <w:sz w:val="48"/>
                      <w:szCs w:val="48"/>
                    </w:rPr>
                    <w:t>Self examination</w:t>
                  </w:r>
                </w:p>
              </w:txbxContent>
            </v:textbox>
          </v:roundrect>
        </w:pict>
      </w:r>
      <w:r w:rsidR="00781DE9" w:rsidRPr="00191623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-7530</wp:posOffset>
            </wp:positionH>
            <wp:positionV relativeFrom="paragraph">
              <wp:posOffset>3388360</wp:posOffset>
            </wp:positionV>
            <wp:extent cx="6168390" cy="3436620"/>
            <wp:effectExtent l="0" t="0" r="0" b="0"/>
            <wp:wrapTopAndBottom/>
            <wp:docPr id="2" name="Objec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438852" cy="4091324"/>
                      <a:chOff x="971600" y="1340768"/>
                      <a:chExt cx="7438852" cy="4091324"/>
                    </a:xfrm>
                  </a:grpSpPr>
                  <a:grpSp>
                    <a:nvGrpSpPr>
                      <a:cNvPr id="44" name="Group 43"/>
                      <a:cNvGrpSpPr/>
                    </a:nvGrpSpPr>
                    <a:grpSpPr>
                      <a:xfrm>
                        <a:off x="971600" y="1340768"/>
                        <a:ext cx="7438852" cy="4091324"/>
                        <a:chOff x="971600" y="1340768"/>
                        <a:chExt cx="7438852" cy="4091324"/>
                      </a:xfrm>
                    </a:grpSpPr>
                    <a:pic>
                      <a:nvPicPr>
                        <a:cNvPr id="4" name="Picture 3"/>
                        <a:cNvPicPr/>
                      </a:nvPicPr>
                      <a:blipFill>
                        <a:blip r:embed="rId8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336346" y="1425908"/>
                          <a:ext cx="4471307" cy="40061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5" name="TextBox 4"/>
                        <a:cNvSpPr txBox="1"/>
                      </a:nvSpPr>
                      <a:spPr>
                        <a:xfrm>
                          <a:off x="6948264" y="2276872"/>
                          <a:ext cx="833241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GB" dirty="0" smtClean="0"/>
                              <a:t>Clitoris</a:t>
                            </a:r>
                            <a:endParaRPr lang="en-GB" dirty="0"/>
                          </a:p>
                        </a:txBody>
                        <a:useSpRect/>
                      </a:txSp>
                    </a:sp>
                    <a:sp>
                      <a:nvSpPr>
                        <a:cNvPr id="6" name="TextBox 5"/>
                        <a:cNvSpPr txBox="1"/>
                      </a:nvSpPr>
                      <a:spPr>
                        <a:xfrm>
                          <a:off x="1403648" y="2708920"/>
                          <a:ext cx="908262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GB" dirty="0" smtClean="0"/>
                              <a:t>Urethra</a:t>
                            </a:r>
                            <a:endParaRPr lang="en-GB" dirty="0"/>
                          </a:p>
                        </a:txBody>
                        <a:useSpRect/>
                      </a:txSp>
                    </a:sp>
                    <a:sp>
                      <a:nvSpPr>
                        <a:cNvPr id="7" name="TextBox 6"/>
                        <a:cNvSpPr txBox="1"/>
                      </a:nvSpPr>
                      <a:spPr>
                        <a:xfrm>
                          <a:off x="1043608" y="3347700"/>
                          <a:ext cx="1678665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GB" dirty="0" smtClean="0"/>
                              <a:t>Vaginal opening</a:t>
                            </a:r>
                            <a:endParaRPr lang="en-GB" dirty="0"/>
                          </a:p>
                        </a:txBody>
                        <a:useSpRect/>
                      </a:txSp>
                    </a:sp>
                    <a:sp>
                      <a:nvSpPr>
                        <a:cNvPr id="8" name="TextBox 7"/>
                        <a:cNvSpPr txBox="1"/>
                      </a:nvSpPr>
                      <a:spPr>
                        <a:xfrm>
                          <a:off x="971600" y="4078813"/>
                          <a:ext cx="1611018" cy="64633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GB" dirty="0" smtClean="0"/>
                              <a:t>Anus</a:t>
                            </a:r>
                          </a:p>
                          <a:p>
                            <a:pPr algn="ctr"/>
                            <a:r>
                              <a:rPr lang="en-GB" dirty="0" smtClean="0"/>
                              <a:t>(back passage)</a:t>
                            </a:r>
                            <a:endParaRPr lang="en-GB" dirty="0"/>
                          </a:p>
                        </a:txBody>
                        <a:useSpRect/>
                      </a:txSp>
                    </a:sp>
                    <a:sp>
                      <a:nvSpPr>
                        <a:cNvPr id="9" name="TextBox 8"/>
                        <a:cNvSpPr txBox="1"/>
                      </a:nvSpPr>
                      <a:spPr>
                        <a:xfrm>
                          <a:off x="3923928" y="1340768"/>
                          <a:ext cx="1276311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GB" dirty="0" smtClean="0"/>
                              <a:t>Mons pubis</a:t>
                            </a:r>
                            <a:endParaRPr lang="en-GB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0" name="TextBox 9"/>
                        <a:cNvSpPr txBox="1"/>
                      </a:nvSpPr>
                      <a:spPr>
                        <a:xfrm>
                          <a:off x="6660232" y="3429000"/>
                          <a:ext cx="1493870" cy="92333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GB" dirty="0" smtClean="0"/>
                              <a:t>Labia </a:t>
                            </a:r>
                            <a:r>
                              <a:rPr lang="en-GB" dirty="0" err="1" smtClean="0"/>
                              <a:t>majora</a:t>
                            </a:r>
                            <a:endParaRPr lang="en-GB" dirty="0" smtClean="0"/>
                          </a:p>
                          <a:p>
                            <a:pPr algn="ctr"/>
                            <a:r>
                              <a:rPr lang="en-GB" dirty="0" smtClean="0"/>
                              <a:t>(external hair </a:t>
                            </a:r>
                          </a:p>
                          <a:p>
                            <a:pPr algn="ctr"/>
                            <a:r>
                              <a:rPr lang="en-GB" dirty="0" smtClean="0"/>
                              <a:t>bearing lips)</a:t>
                            </a:r>
                            <a:endParaRPr lang="en-GB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1" name="TextBox 10"/>
                        <a:cNvSpPr txBox="1"/>
                      </a:nvSpPr>
                      <a:spPr>
                        <a:xfrm>
                          <a:off x="6444208" y="2782669"/>
                          <a:ext cx="1966244" cy="64633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GB" dirty="0" smtClean="0"/>
                              <a:t>Labia </a:t>
                            </a:r>
                            <a:r>
                              <a:rPr lang="en-GB" dirty="0" err="1" smtClean="0"/>
                              <a:t>minora</a:t>
                            </a:r>
                            <a:endParaRPr lang="en-GB" dirty="0" smtClean="0"/>
                          </a:p>
                          <a:p>
                            <a:pPr algn="ctr"/>
                            <a:r>
                              <a:rPr lang="en-GB" dirty="0" smtClean="0"/>
                              <a:t>(small internal lips)</a:t>
                            </a:r>
                            <a:endParaRPr lang="en-GB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15" name="Straight Arrow Connector 14"/>
                        <a:cNvCxnSpPr/>
                      </a:nvCxnSpPr>
                      <a:spPr>
                        <a:xfrm>
                          <a:off x="2267744" y="2924944"/>
                          <a:ext cx="2088232" cy="72008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a:spPr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7" name="Straight Arrow Connector 16"/>
                        <a:cNvCxnSpPr>
                          <a:stCxn id="7" idx="3"/>
                        </a:cNvCxnSpPr>
                      </a:nvCxnSpPr>
                      <a:spPr>
                        <a:xfrm>
                          <a:off x="2722273" y="3532366"/>
                          <a:ext cx="1633703" cy="4065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a:spPr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8" name="Straight Arrow Connector 17"/>
                        <a:cNvCxnSpPr>
                          <a:stCxn id="8" idx="3"/>
                        </a:cNvCxnSpPr>
                      </a:nvCxnSpPr>
                      <a:spPr>
                        <a:xfrm>
                          <a:off x="2582618" y="4401979"/>
                          <a:ext cx="1629342" cy="35133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a:spPr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3" name="Straight Arrow Connector 32"/>
                        <a:cNvCxnSpPr>
                          <a:stCxn id="5" idx="1"/>
                        </a:cNvCxnSpPr>
                      </a:nvCxnSpPr>
                      <a:spPr>
                        <a:xfrm flipH="1">
                          <a:off x="4572000" y="2461538"/>
                          <a:ext cx="2376264" cy="103366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a:spPr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5" name="Straight Arrow Connector 34"/>
                        <a:cNvCxnSpPr>
                          <a:stCxn id="11" idx="1"/>
                        </a:cNvCxnSpPr>
                      </a:nvCxnSpPr>
                      <a:spPr>
                        <a:xfrm flipH="1">
                          <a:off x="4932040" y="3105835"/>
                          <a:ext cx="1512168" cy="35133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a:spPr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6" name="Straight Arrow Connector 35"/>
                        <a:cNvCxnSpPr>
                          <a:stCxn id="10" idx="1"/>
                        </a:cNvCxnSpPr>
                      </a:nvCxnSpPr>
                      <a:spPr>
                        <a:xfrm flipH="1" flipV="1">
                          <a:off x="5076056" y="3573016"/>
                          <a:ext cx="1584176" cy="317649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a:spPr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</lc:lockedCanvas>
              </a:graphicData>
            </a:graphic>
          </wp:anchor>
        </w:drawing>
      </w:r>
      <w:r w:rsidRPr="009A096D">
        <w:rPr>
          <w:noProof/>
          <w:lang w:eastAsia="en-GB"/>
        </w:rPr>
        <w:pict>
          <v:shape id="_x0000_s1036" type="#_x0000_t202" style="position:absolute;margin-left:-3.55pt;margin-top:540pt;width:528.4pt;height:162.25pt;z-index:251666432;mso-position-horizontal-relative:text;mso-position-vertical-relative:text;mso-width-relative:margin;mso-height-relative:margin" stroked="f">
            <v:textbox style="mso-next-textbox:#_x0000_s1036">
              <w:txbxContent>
                <w:p w:rsidR="003C5CF4" w:rsidRDefault="003C5CF4" w:rsidP="00350938">
                  <w:pPr>
                    <w:pStyle w:val="Default"/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</w:pPr>
                  <w:r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  <w:t>If you are comfortable it is helpful to check the area yourself with a mirror. The self examination diagram above labels the areas which you can inspect during your examination.</w:t>
                  </w:r>
                </w:p>
                <w:p w:rsidR="003C5CF4" w:rsidRDefault="003C5CF4" w:rsidP="00350938">
                  <w:pPr>
                    <w:pStyle w:val="Default"/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</w:pPr>
                </w:p>
                <w:p w:rsidR="003C5CF4" w:rsidRDefault="003C5CF4" w:rsidP="00350938">
                  <w:pPr>
                    <w:pStyle w:val="Default"/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</w:pPr>
                  <w:r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  <w:t xml:space="preserve">For further support with self examination ask for help from your medical practitioner or consult the self examination area at </w:t>
                  </w:r>
                  <w:hyperlink r:id="rId9" w:history="1">
                    <w:r w:rsidRPr="00144F1D">
                      <w:rPr>
                        <w:rStyle w:val="Hyperlink"/>
                        <w:rFonts w:asciiTheme="minorHAnsi" w:hAnsiTheme="minorHAnsi"/>
                        <w:sz w:val="36"/>
                        <w:szCs w:val="36"/>
                      </w:rPr>
                      <w:t>www.vulvalpainsociety.org</w:t>
                    </w:r>
                  </w:hyperlink>
                </w:p>
              </w:txbxContent>
            </v:textbox>
          </v:shape>
        </w:pict>
      </w:r>
      <w:r w:rsidRPr="009A096D">
        <w:rPr>
          <w:noProof/>
          <w:lang w:eastAsia="en-GB"/>
        </w:rPr>
        <w:pict>
          <v:roundrect id="_x0000_s1055" style="position:absolute;margin-left:1.15pt;margin-top:700.1pt;width:520.6pt;height:86.4pt;z-index:251687936;mso-position-horizontal-relative:text;mso-position-vertical-relative:text" arcsize="10923f" fillcolor="#8db3e2 [1311]" strokecolor="#1f497d [3215]">
            <v:textbox>
              <w:txbxContent>
                <w:p w:rsidR="00977042" w:rsidRPr="00392375" w:rsidRDefault="00977042" w:rsidP="00977042">
                  <w:pPr>
                    <w:pStyle w:val="Default"/>
                    <w:jc w:val="center"/>
                    <w:rPr>
                      <w:b/>
                      <w:color w:val="1F497D" w:themeColor="text2"/>
                      <w:sz w:val="36"/>
                      <w:szCs w:val="36"/>
                    </w:rPr>
                  </w:pPr>
                  <w:r>
                    <w:rPr>
                      <w:rFonts w:asciiTheme="minorHAnsi" w:hAnsiTheme="minorHAnsi"/>
                      <w:b/>
                      <w:color w:val="1F497D" w:themeColor="text2"/>
                      <w:sz w:val="36"/>
                      <w:szCs w:val="36"/>
                    </w:rPr>
                    <w:t xml:space="preserve">You </w:t>
                  </w:r>
                  <w:r w:rsidRPr="00392375">
                    <w:rPr>
                      <w:rFonts w:asciiTheme="minorHAnsi" w:hAnsiTheme="minorHAnsi"/>
                      <w:b/>
                      <w:color w:val="1F497D" w:themeColor="text2"/>
                      <w:sz w:val="36"/>
                      <w:szCs w:val="36"/>
                    </w:rPr>
                    <w:t xml:space="preserve">should always let </w:t>
                  </w:r>
                  <w:r>
                    <w:rPr>
                      <w:rFonts w:asciiTheme="minorHAnsi" w:hAnsiTheme="minorHAnsi"/>
                      <w:b/>
                      <w:color w:val="1F497D" w:themeColor="text2"/>
                      <w:sz w:val="36"/>
                      <w:szCs w:val="36"/>
                    </w:rPr>
                    <w:t>your doctor</w:t>
                  </w:r>
                  <w:r w:rsidRPr="00392375">
                    <w:rPr>
                      <w:rFonts w:asciiTheme="minorHAnsi" w:hAnsiTheme="minorHAnsi"/>
                      <w:b/>
                      <w:color w:val="1F497D" w:themeColor="text2"/>
                      <w:sz w:val="36"/>
                      <w:szCs w:val="36"/>
                    </w:rPr>
                    <w:t xml:space="preserve"> know if you have any ulcer, warty areas or bumps which are not healing with </w:t>
                  </w:r>
                  <w:r>
                    <w:rPr>
                      <w:rFonts w:asciiTheme="minorHAnsi" w:hAnsiTheme="minorHAnsi"/>
                      <w:b/>
                      <w:color w:val="1F497D" w:themeColor="text2"/>
                      <w:sz w:val="36"/>
                      <w:szCs w:val="36"/>
                    </w:rPr>
                    <w:t>treatment</w:t>
                  </w:r>
                  <w:r w:rsidRPr="00392375">
                    <w:rPr>
                      <w:rFonts w:asciiTheme="minorHAnsi" w:hAnsiTheme="minorHAnsi"/>
                      <w:b/>
                      <w:color w:val="1F497D" w:themeColor="text2"/>
                      <w:sz w:val="36"/>
                      <w:szCs w:val="36"/>
                    </w:rPr>
                    <w:t xml:space="preserve"> or are growing bigger.</w:t>
                  </w:r>
                </w:p>
                <w:p w:rsidR="00977042" w:rsidRDefault="00977042"/>
              </w:txbxContent>
            </v:textbox>
          </v:roundrect>
        </w:pict>
      </w:r>
      <w:r w:rsidRPr="009A096D">
        <w:rPr>
          <w:noProof/>
          <w:lang w:eastAsia="en-GB"/>
        </w:rPr>
        <w:pict>
          <v:roundrect id="_x0000_s1060" style="position:absolute;margin-left:-17.15pt;margin-top:-22.15pt;width:528.4pt;height:36pt;z-index:251692032;mso-position-horizontal-relative:text;mso-position-vertical-relative:text" arcsize="10923f" fillcolor="#00b0f0" stroked="f">
            <v:textbox style="mso-next-textbox:#_x0000_s1060">
              <w:txbxContent>
                <w:p w:rsidR="00781DE9" w:rsidRPr="00350938" w:rsidRDefault="00781DE9" w:rsidP="00781DE9">
                  <w:pPr>
                    <w:rPr>
                      <w:b/>
                      <w:color w:val="FFFFFF" w:themeColor="background1"/>
                      <w:sz w:val="48"/>
                      <w:szCs w:val="48"/>
                    </w:rPr>
                  </w:pPr>
                  <w:r>
                    <w:rPr>
                      <w:b/>
                      <w:color w:val="FFFFFF" w:themeColor="background1"/>
                      <w:sz w:val="48"/>
                      <w:szCs w:val="48"/>
                    </w:rPr>
                    <w:t>Your Vulva</w:t>
                  </w:r>
                </w:p>
              </w:txbxContent>
            </v:textbox>
          </v:roundrect>
        </w:pict>
      </w:r>
      <w:r w:rsidR="00E953B1">
        <w:rPr>
          <w:color w:val="1F497D" w:themeColor="text2"/>
          <w:sz w:val="36"/>
          <w:szCs w:val="36"/>
        </w:rPr>
        <w:br w:type="page"/>
      </w:r>
    </w:p>
    <w:p w:rsidR="006D4968" w:rsidRPr="006D4968" w:rsidRDefault="009A096D" w:rsidP="00E953B1">
      <w:pPr>
        <w:pStyle w:val="ListParagraph"/>
        <w:ind w:left="0"/>
        <w:rPr>
          <w:color w:val="1F497D" w:themeColor="text2"/>
          <w:sz w:val="36"/>
          <w:szCs w:val="36"/>
        </w:rPr>
      </w:pPr>
      <w:r w:rsidRPr="009A096D">
        <w:rPr>
          <w:noProof/>
          <w:lang w:eastAsia="en-GB"/>
        </w:rPr>
        <w:lastRenderedPageBreak/>
        <w:pict>
          <v:shape id="_x0000_s1035" type="#_x0000_t202" style="position:absolute;margin-left:1.55pt;margin-top:29pt;width:539.85pt;height:733.7pt;z-index:251665408;mso-width-relative:margin;mso-height-relative:margin" stroked="f">
            <v:textbox style="mso-next-textbox:#_x0000_s1035">
              <w:txbxContent>
                <w:p w:rsidR="003C5CF4" w:rsidRPr="002E16A5" w:rsidRDefault="003C5CF4" w:rsidP="00350938">
                  <w:pPr>
                    <w:rPr>
                      <w:color w:val="1F497D" w:themeColor="text2"/>
                      <w:sz w:val="36"/>
                      <w:szCs w:val="36"/>
                    </w:rPr>
                  </w:pPr>
                  <w:r w:rsidRPr="002E16A5">
                    <w:rPr>
                      <w:color w:val="1F497D" w:themeColor="text2"/>
                      <w:sz w:val="36"/>
                      <w:szCs w:val="36"/>
                    </w:rPr>
                    <w:t>Listed below are several things which you can do yourself to help calm down any irritation, itching or soreness of the vulval area.</w:t>
                  </w:r>
                </w:p>
                <w:p w:rsidR="003C5CF4" w:rsidRPr="002E16A5" w:rsidRDefault="003C5CF4" w:rsidP="003C5CF4">
                  <w:pPr>
                    <w:rPr>
                      <w:b/>
                      <w:color w:val="1F497D" w:themeColor="text2"/>
                      <w:sz w:val="36"/>
                      <w:szCs w:val="36"/>
                    </w:rPr>
                  </w:pPr>
                  <w:r w:rsidRPr="002E16A5">
                    <w:rPr>
                      <w:b/>
                      <w:color w:val="1F497D" w:themeColor="text2"/>
                      <w:sz w:val="36"/>
                      <w:szCs w:val="36"/>
                    </w:rPr>
                    <w:t>Washing</w:t>
                  </w:r>
                </w:p>
                <w:p w:rsidR="00204543" w:rsidRDefault="003C5CF4" w:rsidP="003C5CF4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color w:val="1F497D" w:themeColor="text2"/>
                      <w:sz w:val="36"/>
                      <w:szCs w:val="36"/>
                    </w:rPr>
                  </w:pPr>
                  <w:r w:rsidRPr="002E16A5">
                    <w:rPr>
                      <w:color w:val="1F497D" w:themeColor="text2"/>
                      <w:sz w:val="36"/>
                      <w:szCs w:val="36"/>
                    </w:rPr>
                    <w:t>Wash the vulval area with em</w:t>
                  </w:r>
                  <w:r w:rsidR="006D752E">
                    <w:rPr>
                      <w:color w:val="1F497D" w:themeColor="text2"/>
                      <w:sz w:val="36"/>
                      <w:szCs w:val="36"/>
                    </w:rPr>
                    <w:t>ollients (</w:t>
                  </w:r>
                  <w:r w:rsidR="00A91078">
                    <w:rPr>
                      <w:color w:val="1F497D" w:themeColor="text2"/>
                      <w:sz w:val="36"/>
                      <w:szCs w:val="36"/>
                    </w:rPr>
                    <w:t xml:space="preserve">e.g. </w:t>
                  </w:r>
                  <w:r w:rsidRPr="002E16A5">
                    <w:rPr>
                      <w:color w:val="1F497D" w:themeColor="text2"/>
                      <w:sz w:val="36"/>
                      <w:szCs w:val="36"/>
                    </w:rPr>
                    <w:t>Dermol</w:t>
                  </w:r>
                  <w:r w:rsidR="00204543">
                    <w:rPr>
                      <w:color w:val="1F497D" w:themeColor="text2"/>
                      <w:sz w:val="36"/>
                      <w:szCs w:val="36"/>
                    </w:rPr>
                    <w:t xml:space="preserve"> 500</w:t>
                  </w:r>
                  <w:r w:rsidRPr="002E16A5">
                    <w:rPr>
                      <w:color w:val="1F497D" w:themeColor="text2"/>
                      <w:sz w:val="36"/>
                      <w:szCs w:val="36"/>
                    </w:rPr>
                    <w:t xml:space="preserve">, </w:t>
                  </w:r>
                  <w:r w:rsidR="00A91078">
                    <w:rPr>
                      <w:color w:val="1F497D" w:themeColor="text2"/>
                      <w:sz w:val="36"/>
                      <w:szCs w:val="36"/>
                    </w:rPr>
                    <w:t>Aveeno</w:t>
                  </w:r>
                  <w:r w:rsidR="00223B3F">
                    <w:rPr>
                      <w:rFonts w:ascii="Calibri" w:hAnsi="Calibri" w:cs="Stone Sans"/>
                      <w:bCs/>
                      <w:color w:val="1F497D" w:themeColor="text2"/>
                      <w:sz w:val="36"/>
                      <w:szCs w:val="36"/>
                    </w:rPr>
                    <w:t>®</w:t>
                  </w:r>
                  <w:bookmarkStart w:id="0" w:name="_GoBack"/>
                  <w:bookmarkEnd w:id="0"/>
                  <w:r w:rsidR="006D752E">
                    <w:rPr>
                      <w:color w:val="1F497D" w:themeColor="text2"/>
                      <w:sz w:val="36"/>
                      <w:szCs w:val="36"/>
                    </w:rPr>
                    <w:t>)</w:t>
                  </w:r>
                  <w:r w:rsidR="00204543">
                    <w:rPr>
                      <w:color w:val="1F497D" w:themeColor="text2"/>
                      <w:sz w:val="36"/>
                      <w:szCs w:val="36"/>
                    </w:rPr>
                    <w:t xml:space="preserve"> </w:t>
                  </w:r>
                </w:p>
                <w:p w:rsidR="003C5CF4" w:rsidRPr="002E16A5" w:rsidRDefault="00204543" w:rsidP="003C5CF4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color w:val="1F497D" w:themeColor="text2"/>
                      <w:sz w:val="36"/>
                      <w:szCs w:val="36"/>
                    </w:rPr>
                  </w:pPr>
                  <w:r>
                    <w:rPr>
                      <w:color w:val="1F497D" w:themeColor="text2"/>
                      <w:sz w:val="36"/>
                      <w:szCs w:val="36"/>
                    </w:rPr>
                    <w:t>A</w:t>
                  </w:r>
                  <w:r w:rsidR="003C5CF4" w:rsidRPr="002E16A5">
                    <w:rPr>
                      <w:color w:val="1F497D" w:themeColor="text2"/>
                      <w:sz w:val="36"/>
                      <w:szCs w:val="36"/>
                    </w:rPr>
                    <w:t xml:space="preserve">void </w:t>
                  </w:r>
                  <w:r>
                    <w:rPr>
                      <w:color w:val="1F497D" w:themeColor="text2"/>
                      <w:sz w:val="36"/>
                      <w:szCs w:val="36"/>
                    </w:rPr>
                    <w:t xml:space="preserve">over-washing or </w:t>
                  </w:r>
                  <w:r w:rsidR="003C5CF4" w:rsidRPr="002E16A5">
                    <w:rPr>
                      <w:color w:val="1F497D" w:themeColor="text2"/>
                      <w:sz w:val="36"/>
                      <w:szCs w:val="36"/>
                    </w:rPr>
                    <w:t xml:space="preserve">scrubbing with flannels or brushes </w:t>
                  </w:r>
                </w:p>
                <w:p w:rsidR="003C5CF4" w:rsidRPr="002E16A5" w:rsidRDefault="003C5CF4" w:rsidP="003C5CF4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color w:val="1F497D" w:themeColor="text2"/>
                      <w:sz w:val="36"/>
                      <w:szCs w:val="36"/>
                    </w:rPr>
                  </w:pPr>
                  <w:r w:rsidRPr="002E16A5">
                    <w:rPr>
                      <w:color w:val="1F497D" w:themeColor="text2"/>
                      <w:sz w:val="36"/>
                      <w:szCs w:val="36"/>
                    </w:rPr>
                    <w:t>Dry the skin area very gently (no rubbing) with a soft towel or use a hairdryer on a cool setting</w:t>
                  </w:r>
                </w:p>
                <w:p w:rsidR="00A91078" w:rsidRDefault="003C5CF4" w:rsidP="003C5CF4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color w:val="1F497D" w:themeColor="text2"/>
                      <w:sz w:val="36"/>
                      <w:szCs w:val="36"/>
                    </w:rPr>
                  </w:pPr>
                  <w:r w:rsidRPr="002E16A5">
                    <w:rPr>
                      <w:color w:val="1F497D" w:themeColor="text2"/>
                      <w:sz w:val="36"/>
                      <w:szCs w:val="36"/>
                    </w:rPr>
                    <w:t>Do  not use soaps, bubble-baths, deodorants</w:t>
                  </w:r>
                  <w:r w:rsidR="00A91078">
                    <w:rPr>
                      <w:color w:val="1F497D" w:themeColor="text2"/>
                      <w:sz w:val="36"/>
                      <w:szCs w:val="36"/>
                    </w:rPr>
                    <w:t>, feminine washes</w:t>
                  </w:r>
                  <w:r w:rsidRPr="002E16A5">
                    <w:rPr>
                      <w:color w:val="1F497D" w:themeColor="text2"/>
                      <w:sz w:val="36"/>
                      <w:szCs w:val="36"/>
                    </w:rPr>
                    <w:t xml:space="preserve"> or vaginal wipes i</w:t>
                  </w:r>
                  <w:r w:rsidR="00A91078">
                    <w:rPr>
                      <w:color w:val="1F497D" w:themeColor="text2"/>
                      <w:sz w:val="36"/>
                      <w:szCs w:val="36"/>
                    </w:rPr>
                    <w:t xml:space="preserve">n or around the vulval area </w:t>
                  </w:r>
                </w:p>
                <w:p w:rsidR="003C5CF4" w:rsidRPr="002E16A5" w:rsidRDefault="00A91078" w:rsidP="003C5CF4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color w:val="1F497D" w:themeColor="text2"/>
                      <w:sz w:val="36"/>
                      <w:szCs w:val="36"/>
                    </w:rPr>
                  </w:pPr>
                  <w:r>
                    <w:rPr>
                      <w:color w:val="1F497D" w:themeColor="text2"/>
                      <w:sz w:val="36"/>
                      <w:szCs w:val="36"/>
                    </w:rPr>
                    <w:t>A</w:t>
                  </w:r>
                  <w:r w:rsidR="003C5CF4" w:rsidRPr="002E16A5">
                    <w:rPr>
                      <w:color w:val="1F497D" w:themeColor="text2"/>
                      <w:sz w:val="36"/>
                      <w:szCs w:val="36"/>
                    </w:rPr>
                    <w:t xml:space="preserve">void using antiseptics in the bath </w:t>
                  </w:r>
                </w:p>
                <w:p w:rsidR="003C5CF4" w:rsidRDefault="002071CB" w:rsidP="003C5CF4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color w:val="1F497D" w:themeColor="text2"/>
                      <w:sz w:val="36"/>
                      <w:szCs w:val="36"/>
                    </w:rPr>
                  </w:pPr>
                  <w:r w:rsidRPr="002E16A5">
                    <w:rPr>
                      <w:color w:val="1F497D" w:themeColor="text2"/>
                      <w:sz w:val="36"/>
                      <w:szCs w:val="36"/>
                    </w:rPr>
                    <w:t xml:space="preserve">Use a moisturiser such as </w:t>
                  </w:r>
                  <w:r w:rsidR="00A91078">
                    <w:rPr>
                      <w:color w:val="1F497D" w:themeColor="text2"/>
                      <w:sz w:val="36"/>
                      <w:szCs w:val="36"/>
                    </w:rPr>
                    <w:t xml:space="preserve">Cetraben, </w:t>
                  </w:r>
                  <w:r w:rsidRPr="002E16A5">
                    <w:rPr>
                      <w:color w:val="1F497D" w:themeColor="text2"/>
                      <w:sz w:val="36"/>
                      <w:szCs w:val="36"/>
                    </w:rPr>
                    <w:t>H</w:t>
                  </w:r>
                  <w:r w:rsidR="003C5CF4" w:rsidRPr="002E16A5">
                    <w:rPr>
                      <w:color w:val="1F497D" w:themeColor="text2"/>
                      <w:sz w:val="36"/>
                      <w:szCs w:val="36"/>
                    </w:rPr>
                    <w:t>ydromol</w:t>
                  </w:r>
                  <w:r w:rsidR="002E16A5" w:rsidRPr="002E16A5">
                    <w:rPr>
                      <w:color w:val="1F497D" w:themeColor="text2"/>
                      <w:sz w:val="36"/>
                      <w:szCs w:val="36"/>
                    </w:rPr>
                    <w:t xml:space="preserve"> or </w:t>
                  </w:r>
                  <w:r w:rsidRPr="002E16A5">
                    <w:rPr>
                      <w:color w:val="1F497D" w:themeColor="text2"/>
                      <w:sz w:val="36"/>
                      <w:szCs w:val="36"/>
                    </w:rPr>
                    <w:t>Epaderm</w:t>
                  </w:r>
                  <w:r w:rsidR="00A91078">
                    <w:rPr>
                      <w:color w:val="1F497D" w:themeColor="text2"/>
                      <w:sz w:val="36"/>
                      <w:szCs w:val="36"/>
                    </w:rPr>
                    <w:t xml:space="preserve"> ointment </w:t>
                  </w:r>
                  <w:r w:rsidR="003C5CF4" w:rsidRPr="002E16A5">
                    <w:rPr>
                      <w:color w:val="1F497D" w:themeColor="text2"/>
                      <w:sz w:val="36"/>
                      <w:szCs w:val="36"/>
                    </w:rPr>
                    <w:t>after washing</w:t>
                  </w:r>
                  <w:r w:rsidR="00A91078">
                    <w:rPr>
                      <w:color w:val="1F497D" w:themeColor="text2"/>
                      <w:sz w:val="36"/>
                      <w:szCs w:val="36"/>
                    </w:rPr>
                    <w:t xml:space="preserve">.  Application should </w:t>
                  </w:r>
                  <w:r w:rsidR="002E16A5" w:rsidRPr="002E16A5">
                    <w:rPr>
                      <w:color w:val="1F497D" w:themeColor="text2"/>
                      <w:sz w:val="36"/>
                      <w:szCs w:val="36"/>
                    </w:rPr>
                    <w:t xml:space="preserve">also </w:t>
                  </w:r>
                  <w:r w:rsidR="00A91078">
                    <w:rPr>
                      <w:color w:val="1F497D" w:themeColor="text2"/>
                      <w:sz w:val="36"/>
                      <w:szCs w:val="36"/>
                    </w:rPr>
                    <w:t>be repeated during the day to moisturise and provide a protective barrier for the skin</w:t>
                  </w:r>
                </w:p>
                <w:p w:rsidR="00A91078" w:rsidRPr="002E16A5" w:rsidRDefault="00A91078" w:rsidP="003C5CF4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color w:val="1F497D" w:themeColor="text2"/>
                      <w:sz w:val="36"/>
                      <w:szCs w:val="36"/>
                    </w:rPr>
                  </w:pPr>
                  <w:r>
                    <w:rPr>
                      <w:color w:val="1F497D" w:themeColor="text2"/>
                      <w:sz w:val="36"/>
                      <w:szCs w:val="36"/>
                    </w:rPr>
                    <w:t>Take care when using moisturisers in the bath or shower as they can make surfaces slippery</w:t>
                  </w:r>
                </w:p>
                <w:p w:rsidR="003C5CF4" w:rsidRPr="002E16A5" w:rsidRDefault="003C5CF4" w:rsidP="003C5CF4">
                  <w:pPr>
                    <w:rPr>
                      <w:b/>
                      <w:color w:val="1F497D" w:themeColor="text2"/>
                      <w:sz w:val="36"/>
                      <w:szCs w:val="36"/>
                    </w:rPr>
                  </w:pPr>
                  <w:r w:rsidRPr="002E16A5">
                    <w:rPr>
                      <w:b/>
                      <w:color w:val="1F497D" w:themeColor="text2"/>
                      <w:sz w:val="36"/>
                      <w:szCs w:val="36"/>
                    </w:rPr>
                    <w:t>Irritants</w:t>
                  </w:r>
                </w:p>
                <w:p w:rsidR="003C5CF4" w:rsidRPr="002E16A5" w:rsidRDefault="003C5CF4" w:rsidP="00350938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color w:val="1F497D" w:themeColor="text2"/>
                      <w:sz w:val="36"/>
                      <w:szCs w:val="36"/>
                    </w:rPr>
                  </w:pPr>
                  <w:r w:rsidRPr="002E16A5">
                    <w:rPr>
                      <w:color w:val="1F497D" w:themeColor="text2"/>
                      <w:sz w:val="36"/>
                      <w:szCs w:val="36"/>
                    </w:rPr>
                    <w:t xml:space="preserve">When washing your hair, avoid allowing the shampoo from coming into contact with the vulval area. </w:t>
                  </w:r>
                </w:p>
                <w:p w:rsidR="003C5CF4" w:rsidRPr="002E16A5" w:rsidRDefault="003C5CF4" w:rsidP="00350938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color w:val="1F497D" w:themeColor="text2"/>
                      <w:sz w:val="36"/>
                      <w:szCs w:val="36"/>
                    </w:rPr>
                  </w:pPr>
                  <w:r w:rsidRPr="002E16A5">
                    <w:rPr>
                      <w:color w:val="1F497D" w:themeColor="text2"/>
                      <w:sz w:val="36"/>
                      <w:szCs w:val="36"/>
                    </w:rPr>
                    <w:t>If passing urine makes your symptoms worse, wash the urine away from the vulval area using a jug of warm water while on the toilet</w:t>
                  </w:r>
                </w:p>
                <w:p w:rsidR="003C5CF4" w:rsidRPr="002E16A5" w:rsidRDefault="003C5CF4" w:rsidP="00350938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color w:val="1F497D" w:themeColor="text2"/>
                      <w:sz w:val="36"/>
                      <w:szCs w:val="36"/>
                    </w:rPr>
                  </w:pPr>
                  <w:r w:rsidRPr="002E16A5">
                    <w:rPr>
                      <w:color w:val="1F497D" w:themeColor="text2"/>
                      <w:sz w:val="36"/>
                      <w:szCs w:val="36"/>
                    </w:rPr>
                    <w:t xml:space="preserve">If swimming or exercising, protect the vulval area with a barrier </w:t>
                  </w:r>
                  <w:r w:rsidR="00A91078">
                    <w:rPr>
                      <w:color w:val="1F497D" w:themeColor="text2"/>
                      <w:sz w:val="36"/>
                      <w:szCs w:val="36"/>
                    </w:rPr>
                    <w:t>ointment such as Cetraben</w:t>
                  </w:r>
                </w:p>
                <w:p w:rsidR="003C5CF4" w:rsidRPr="00A91078" w:rsidRDefault="003C5CF4" w:rsidP="00A91078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color w:val="1F497D" w:themeColor="text2"/>
                      <w:sz w:val="36"/>
                      <w:szCs w:val="36"/>
                    </w:rPr>
                  </w:pPr>
                  <w:r w:rsidRPr="002E16A5">
                    <w:rPr>
                      <w:color w:val="1F497D" w:themeColor="text2"/>
                      <w:sz w:val="36"/>
                      <w:szCs w:val="36"/>
                    </w:rPr>
                    <w:t>Use unscented unbleached tampons and s</w:t>
                  </w:r>
                  <w:r w:rsidR="002E16A5" w:rsidRPr="002E16A5">
                    <w:rPr>
                      <w:color w:val="1F497D" w:themeColor="text2"/>
                      <w:sz w:val="36"/>
                      <w:szCs w:val="36"/>
                    </w:rPr>
                    <w:t>anitary pads and panty liners.</w:t>
                  </w:r>
                  <w:r w:rsidR="00A91078">
                    <w:rPr>
                      <w:color w:val="1F497D" w:themeColor="text2"/>
                      <w:sz w:val="36"/>
                      <w:szCs w:val="36"/>
                    </w:rPr>
                    <w:t xml:space="preserve">  </w:t>
                  </w:r>
                  <w:r w:rsidRPr="00A91078">
                    <w:rPr>
                      <w:color w:val="1F497D" w:themeColor="text2"/>
                      <w:sz w:val="36"/>
                      <w:szCs w:val="36"/>
                    </w:rPr>
                    <w:t xml:space="preserve">Avoid plastic coated </w:t>
                  </w:r>
                  <w:r w:rsidR="002E16A5" w:rsidRPr="00A91078">
                    <w:rPr>
                      <w:color w:val="1F497D" w:themeColor="text2"/>
                      <w:sz w:val="36"/>
                      <w:szCs w:val="36"/>
                    </w:rPr>
                    <w:t xml:space="preserve">sanitary </w:t>
                  </w:r>
                  <w:r w:rsidRPr="00A91078">
                    <w:rPr>
                      <w:color w:val="1F497D" w:themeColor="text2"/>
                      <w:sz w:val="36"/>
                      <w:szCs w:val="36"/>
                    </w:rPr>
                    <w:t>pads.</w:t>
                  </w:r>
                </w:p>
                <w:p w:rsidR="003C5CF4" w:rsidRDefault="003C5CF4" w:rsidP="00350938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color w:val="1F497D" w:themeColor="text2"/>
                      <w:sz w:val="36"/>
                      <w:szCs w:val="36"/>
                    </w:rPr>
                  </w:pPr>
                  <w:r w:rsidRPr="002E16A5">
                    <w:rPr>
                      <w:color w:val="1F497D" w:themeColor="text2"/>
                      <w:sz w:val="36"/>
                      <w:szCs w:val="36"/>
                    </w:rPr>
                    <w:t>Itching can sometimes be prevented or relieved by just holding the area tightly for several minutes</w:t>
                  </w:r>
                </w:p>
                <w:p w:rsidR="006D752E" w:rsidRPr="002E16A5" w:rsidRDefault="006D752E" w:rsidP="00350938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color w:val="1F497D" w:themeColor="text2"/>
                      <w:sz w:val="36"/>
                      <w:szCs w:val="36"/>
                    </w:rPr>
                  </w:pPr>
                  <w:r>
                    <w:rPr>
                      <w:color w:val="1F497D" w:themeColor="text2"/>
                      <w:sz w:val="36"/>
                      <w:szCs w:val="36"/>
                    </w:rPr>
                    <w:t>Avoid coloured toilet paper</w:t>
                  </w:r>
                </w:p>
              </w:txbxContent>
            </v:textbox>
          </v:shape>
        </w:pict>
      </w:r>
      <w:r w:rsidRPr="009A096D">
        <w:rPr>
          <w:noProof/>
          <w:lang w:eastAsia="en-GB"/>
        </w:rPr>
        <w:pict>
          <v:roundrect id="_x0000_s1026" style="position:absolute;margin-left:-5.85pt;margin-top:-25pt;width:528.4pt;height:36pt;z-index:251658240" arcsize="10923f" fillcolor="#00b0f0" stroked="f">
            <v:textbox>
              <w:txbxContent>
                <w:p w:rsidR="003C5CF4" w:rsidRPr="00350938" w:rsidRDefault="003C5CF4">
                  <w:pPr>
                    <w:rPr>
                      <w:b/>
                      <w:color w:val="FFFFFF" w:themeColor="background1"/>
                      <w:sz w:val="48"/>
                      <w:szCs w:val="48"/>
                    </w:rPr>
                  </w:pPr>
                  <w:r w:rsidRPr="00350938">
                    <w:rPr>
                      <w:b/>
                      <w:color w:val="FFFFFF" w:themeColor="background1"/>
                      <w:sz w:val="48"/>
                      <w:szCs w:val="48"/>
                    </w:rPr>
                    <w:t>Helpful measures</w:t>
                  </w:r>
                </w:p>
              </w:txbxContent>
            </v:textbox>
          </v:roundrect>
        </w:pict>
      </w:r>
    </w:p>
    <w:p w:rsidR="002E16A5" w:rsidRDefault="002E16A5" w:rsidP="006D4968"/>
    <w:p w:rsidR="002E16A5" w:rsidRPr="002E16A5" w:rsidRDefault="002E16A5" w:rsidP="002E16A5"/>
    <w:p w:rsidR="002E16A5" w:rsidRPr="002E16A5" w:rsidRDefault="002E16A5" w:rsidP="002E16A5"/>
    <w:p w:rsidR="002E16A5" w:rsidRPr="002E16A5" w:rsidRDefault="002E16A5" w:rsidP="002E16A5"/>
    <w:p w:rsidR="002E16A5" w:rsidRPr="002E16A5" w:rsidRDefault="002E16A5" w:rsidP="002E16A5"/>
    <w:p w:rsidR="002E16A5" w:rsidRPr="002E16A5" w:rsidRDefault="002E16A5" w:rsidP="002E16A5"/>
    <w:p w:rsidR="002E16A5" w:rsidRPr="002E16A5" w:rsidRDefault="002E16A5" w:rsidP="002E16A5"/>
    <w:p w:rsidR="002E16A5" w:rsidRPr="002E16A5" w:rsidRDefault="002E16A5" w:rsidP="002E16A5"/>
    <w:p w:rsidR="002E16A5" w:rsidRPr="002E16A5" w:rsidRDefault="002E16A5" w:rsidP="002E16A5"/>
    <w:p w:rsidR="00624BC5" w:rsidRDefault="00624BC5" w:rsidP="002E16A5"/>
    <w:p w:rsidR="002E16A5" w:rsidRDefault="002E16A5" w:rsidP="002E16A5"/>
    <w:p w:rsidR="002E16A5" w:rsidRDefault="002E16A5" w:rsidP="002E16A5"/>
    <w:p w:rsidR="002E16A5" w:rsidRDefault="002E16A5" w:rsidP="002E16A5"/>
    <w:p w:rsidR="002E16A5" w:rsidRDefault="002E16A5" w:rsidP="002E16A5"/>
    <w:p w:rsidR="002E16A5" w:rsidRDefault="002E16A5" w:rsidP="002E16A5"/>
    <w:p w:rsidR="002E16A5" w:rsidRDefault="002E16A5" w:rsidP="002E16A5"/>
    <w:p w:rsidR="00977042" w:rsidRPr="001D209A" w:rsidRDefault="00977042" w:rsidP="002E16A5">
      <w:pPr>
        <w:rPr>
          <w:rFonts w:cs="Arial"/>
          <w:b/>
          <w:color w:val="1F497D" w:themeColor="text2"/>
          <w:sz w:val="36"/>
          <w:szCs w:val="36"/>
        </w:rPr>
      </w:pPr>
      <w:r>
        <w:rPr>
          <w:rFonts w:cs="Arial"/>
          <w:b/>
          <w:color w:val="1F497D" w:themeColor="text2"/>
          <w:sz w:val="36"/>
          <w:szCs w:val="36"/>
        </w:rPr>
        <w:br w:type="page"/>
      </w:r>
      <w:r w:rsidR="009A096D" w:rsidRPr="009A096D">
        <w:rPr>
          <w:noProof/>
          <w:color w:val="1F497D" w:themeColor="text2"/>
          <w:sz w:val="36"/>
          <w:szCs w:val="36"/>
          <w:lang w:eastAsia="en-GB"/>
        </w:rPr>
        <w:lastRenderedPageBreak/>
        <w:pict>
          <v:shape id="_x0000_s1041" type="#_x0000_t202" style="position:absolute;margin-left:-5.95pt;margin-top:.75pt;width:528.4pt;height:304.05pt;z-index:251669504" strokecolor="white [3212]">
            <v:textbox>
              <w:txbxContent>
                <w:p w:rsidR="002E16A5" w:rsidRPr="002E16A5" w:rsidRDefault="002E16A5" w:rsidP="002E16A5">
                  <w:pPr>
                    <w:rPr>
                      <w:b/>
                      <w:color w:val="1F497D" w:themeColor="text2"/>
                      <w:sz w:val="36"/>
                      <w:szCs w:val="36"/>
                    </w:rPr>
                  </w:pPr>
                  <w:r w:rsidRPr="002E16A5">
                    <w:rPr>
                      <w:b/>
                      <w:color w:val="1F497D" w:themeColor="text2"/>
                      <w:sz w:val="36"/>
                      <w:szCs w:val="36"/>
                    </w:rPr>
                    <w:t>Clothing</w:t>
                  </w:r>
                </w:p>
                <w:p w:rsidR="002E16A5" w:rsidRPr="002E16A5" w:rsidRDefault="002E16A5" w:rsidP="002E16A5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color w:val="1F497D" w:themeColor="text2"/>
                      <w:sz w:val="36"/>
                      <w:szCs w:val="36"/>
                    </w:rPr>
                  </w:pPr>
                  <w:r w:rsidRPr="002E16A5">
                    <w:rPr>
                      <w:color w:val="1F497D" w:themeColor="text2"/>
                      <w:sz w:val="36"/>
                      <w:szCs w:val="36"/>
                    </w:rPr>
                    <w:t>Wear loose fitting, non coloured cotton or silk underwear and change daily</w:t>
                  </w:r>
                </w:p>
                <w:p w:rsidR="002E16A5" w:rsidRDefault="002E16A5" w:rsidP="002E16A5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color w:val="1F497D" w:themeColor="text2"/>
                      <w:sz w:val="36"/>
                      <w:szCs w:val="36"/>
                    </w:rPr>
                  </w:pPr>
                  <w:r w:rsidRPr="002E16A5">
                    <w:rPr>
                      <w:color w:val="1F497D" w:themeColor="text2"/>
                      <w:sz w:val="36"/>
                      <w:szCs w:val="36"/>
                    </w:rPr>
                    <w:t>Wash underwear using non-biological washing detergent and avoid fabric conditioner</w:t>
                  </w:r>
                </w:p>
                <w:p w:rsidR="002E16A5" w:rsidRPr="002E16A5" w:rsidRDefault="002E16A5" w:rsidP="002E16A5">
                  <w:pPr>
                    <w:rPr>
                      <w:b/>
                      <w:color w:val="1F497D" w:themeColor="text2"/>
                      <w:sz w:val="36"/>
                      <w:szCs w:val="36"/>
                    </w:rPr>
                  </w:pPr>
                  <w:r w:rsidRPr="002E16A5">
                    <w:rPr>
                      <w:b/>
                      <w:color w:val="1F497D" w:themeColor="text2"/>
                      <w:sz w:val="36"/>
                      <w:szCs w:val="36"/>
                    </w:rPr>
                    <w:t>Sex</w:t>
                  </w:r>
                </w:p>
                <w:p w:rsidR="002E16A5" w:rsidRPr="002E16A5" w:rsidRDefault="002E16A5" w:rsidP="002E16A5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color w:val="1F497D" w:themeColor="text2"/>
                      <w:sz w:val="36"/>
                      <w:szCs w:val="36"/>
                    </w:rPr>
                  </w:pPr>
                  <w:r w:rsidRPr="002E16A5">
                    <w:rPr>
                      <w:color w:val="1F497D" w:themeColor="text2"/>
                      <w:sz w:val="36"/>
                      <w:szCs w:val="36"/>
                    </w:rPr>
                    <w:t xml:space="preserve">If sex is uncomfortable lubricants such as </w:t>
                  </w:r>
                  <w:r w:rsidR="00977042">
                    <w:rPr>
                      <w:color w:val="1F497D" w:themeColor="text2"/>
                      <w:sz w:val="36"/>
                      <w:szCs w:val="36"/>
                    </w:rPr>
                    <w:t>Sylk</w:t>
                  </w:r>
                  <w:r w:rsidR="00223B3F">
                    <w:rPr>
                      <w:rFonts w:ascii="Calibri" w:hAnsi="Calibri" w:cs="Stone Sans"/>
                      <w:bCs/>
                      <w:color w:val="1F497D" w:themeColor="text2"/>
                      <w:sz w:val="36"/>
                      <w:szCs w:val="36"/>
                    </w:rPr>
                    <w:t>®</w:t>
                  </w:r>
                  <w:r w:rsidR="00977042">
                    <w:rPr>
                      <w:color w:val="1F497D" w:themeColor="text2"/>
                      <w:sz w:val="36"/>
                      <w:szCs w:val="36"/>
                    </w:rPr>
                    <w:t>,</w:t>
                  </w:r>
                  <w:r w:rsidR="002D30A7">
                    <w:rPr>
                      <w:color w:val="1F497D" w:themeColor="text2"/>
                      <w:sz w:val="36"/>
                      <w:szCs w:val="36"/>
                    </w:rPr>
                    <w:t xml:space="preserve"> </w:t>
                  </w:r>
                  <w:r w:rsidR="00223B3F">
                    <w:rPr>
                      <w:rFonts w:ascii="Calibri" w:hAnsi="Calibri" w:cs="Arial"/>
                      <w:color w:val="1F497D" w:themeColor="text2"/>
                      <w:sz w:val="36"/>
                      <w:szCs w:val="36"/>
                    </w:rPr>
                    <w:t>Pasante TLC</w:t>
                  </w:r>
                  <w:r w:rsidR="00223B3F">
                    <w:rPr>
                      <w:rFonts w:ascii="Calibri" w:hAnsi="Calibri" w:cs="Stone Sans"/>
                      <w:bCs/>
                      <w:color w:val="1F497D" w:themeColor="text2"/>
                      <w:sz w:val="36"/>
                      <w:szCs w:val="36"/>
                    </w:rPr>
                    <w:t xml:space="preserve">® </w:t>
                  </w:r>
                  <w:r w:rsidR="00977042">
                    <w:rPr>
                      <w:color w:val="1F497D" w:themeColor="text2"/>
                      <w:sz w:val="36"/>
                      <w:szCs w:val="36"/>
                    </w:rPr>
                    <w:t>or Yes</w:t>
                  </w:r>
                  <w:r w:rsidR="00223B3F">
                    <w:rPr>
                      <w:color w:val="1F497D" w:themeColor="text2"/>
                      <w:sz w:val="36"/>
                      <w:szCs w:val="36"/>
                    </w:rPr>
                    <w:t xml:space="preserve"> VM</w:t>
                  </w:r>
                  <w:r w:rsidR="00223B3F">
                    <w:rPr>
                      <w:rFonts w:ascii="Calibri" w:hAnsi="Calibri" w:cs="Stone Sans"/>
                      <w:bCs/>
                      <w:color w:val="1F497D" w:themeColor="text2"/>
                      <w:sz w:val="36"/>
                      <w:szCs w:val="36"/>
                    </w:rPr>
                    <w:t xml:space="preserve">® </w:t>
                  </w:r>
                  <w:r w:rsidR="00223B3F">
                    <w:rPr>
                      <w:color w:val="1F497D" w:themeColor="text2"/>
                      <w:sz w:val="36"/>
                      <w:szCs w:val="36"/>
                    </w:rPr>
                    <w:t xml:space="preserve"> may help.  These lubricants can also be used as a vaginal moisturiser on a daily basis if this helps your symptoms.</w:t>
                  </w:r>
                </w:p>
                <w:p w:rsidR="002E16A5" w:rsidRDefault="002E16A5"/>
              </w:txbxContent>
            </v:textbox>
          </v:shape>
        </w:pict>
      </w:r>
      <w:r w:rsidR="00EE2156" w:rsidRPr="00EE2156">
        <w:rPr>
          <w:rFonts w:cs="Arial"/>
          <w:b/>
          <w:color w:val="1F497D" w:themeColor="text2"/>
          <w:sz w:val="36"/>
          <w:szCs w:val="36"/>
        </w:rPr>
        <w:t>.</w:t>
      </w:r>
    </w:p>
    <w:p w:rsidR="00977042" w:rsidRPr="00977042" w:rsidRDefault="00977042" w:rsidP="00977042"/>
    <w:p w:rsidR="00977042" w:rsidRPr="00977042" w:rsidRDefault="00977042" w:rsidP="00977042"/>
    <w:p w:rsidR="00977042" w:rsidRPr="00977042" w:rsidRDefault="00977042" w:rsidP="00977042"/>
    <w:p w:rsidR="00977042" w:rsidRPr="00977042" w:rsidRDefault="00977042" w:rsidP="00977042"/>
    <w:p w:rsidR="00977042" w:rsidRPr="00977042" w:rsidRDefault="00977042" w:rsidP="00977042"/>
    <w:p w:rsidR="00977042" w:rsidRPr="00977042" w:rsidRDefault="00977042" w:rsidP="00977042"/>
    <w:p w:rsidR="00977042" w:rsidRPr="00977042" w:rsidRDefault="00977042" w:rsidP="00977042"/>
    <w:p w:rsidR="00977042" w:rsidRPr="00977042" w:rsidRDefault="00977042" w:rsidP="00977042"/>
    <w:p w:rsidR="00977042" w:rsidRPr="00977042" w:rsidRDefault="009A096D" w:rsidP="00977042">
      <w:r>
        <w:rPr>
          <w:noProof/>
          <w:lang w:eastAsia="en-GB"/>
        </w:rPr>
        <w:pict>
          <v:roundrect id="_x0000_s1032" style="position:absolute;margin-left:-5.95pt;margin-top:98.3pt;width:528.4pt;height:36pt;z-index:251663360;mso-position-horizontal-relative:text;mso-position-vertical-relative:text" arcsize="10923f" fillcolor="#00b0f0" stroked="f">
            <v:textbox style="mso-next-textbox:#_x0000_s1032">
              <w:txbxContent>
                <w:p w:rsidR="003C5CF4" w:rsidRPr="00350938" w:rsidRDefault="003C5CF4">
                  <w:pPr>
                    <w:rPr>
                      <w:b/>
                      <w:color w:val="FFFFFF" w:themeColor="background1"/>
                      <w:sz w:val="48"/>
                      <w:szCs w:val="48"/>
                    </w:rPr>
                  </w:pPr>
                  <w:r w:rsidRPr="00350938">
                    <w:rPr>
                      <w:b/>
                      <w:color w:val="FFFFFF" w:themeColor="background1"/>
                      <w:sz w:val="48"/>
                      <w:szCs w:val="48"/>
                    </w:rPr>
                    <w:t>Useful websites and further information</w:t>
                  </w:r>
                </w:p>
              </w:txbxContent>
            </v:textbox>
          </v:roundrect>
        </w:pict>
      </w:r>
      <w:r w:rsidRPr="009A096D">
        <w:rPr>
          <w:noProof/>
          <w:color w:val="1F497D" w:themeColor="text2"/>
          <w:sz w:val="36"/>
          <w:szCs w:val="36"/>
          <w:lang w:eastAsia="en-GB"/>
        </w:rPr>
        <w:pict>
          <v:shape id="_x0000_s1037" type="#_x0000_t202" style="position:absolute;margin-left:-5.95pt;margin-top:137.8pt;width:528.4pt;height:216.75pt;z-index:251667456;mso-width-relative:margin;mso-height-relative:margin" stroked="f">
            <v:textbox style="mso-next-textbox:#_x0000_s1037">
              <w:txbxContent>
                <w:p w:rsidR="003C5CF4" w:rsidRDefault="009A096D" w:rsidP="00285784">
                  <w:pPr>
                    <w:pStyle w:val="Default"/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</w:pPr>
                  <w:hyperlink r:id="rId10" w:history="1">
                    <w:r w:rsidR="003C5CF4" w:rsidRPr="00144F1D">
                      <w:rPr>
                        <w:rStyle w:val="Hyperlink"/>
                        <w:rFonts w:asciiTheme="minorHAnsi" w:hAnsiTheme="minorHAnsi"/>
                        <w:sz w:val="36"/>
                        <w:szCs w:val="36"/>
                      </w:rPr>
                      <w:t>www.lichensclerosus.org</w:t>
                    </w:r>
                  </w:hyperlink>
                </w:p>
                <w:p w:rsidR="003C5CF4" w:rsidRDefault="003C5CF4" w:rsidP="00285784">
                  <w:pPr>
                    <w:pStyle w:val="Default"/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</w:pPr>
                </w:p>
                <w:p w:rsidR="003C5CF4" w:rsidRDefault="009A096D" w:rsidP="00285784">
                  <w:pPr>
                    <w:pStyle w:val="Default"/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</w:pPr>
                  <w:hyperlink r:id="rId11" w:history="1">
                    <w:r w:rsidR="003C5CF4" w:rsidRPr="00144F1D">
                      <w:rPr>
                        <w:rStyle w:val="Hyperlink"/>
                        <w:rFonts w:asciiTheme="minorHAnsi" w:hAnsiTheme="minorHAnsi"/>
                        <w:sz w:val="36"/>
                        <w:szCs w:val="36"/>
                      </w:rPr>
                      <w:t>www.vulvalpainsociety.org</w:t>
                    </w:r>
                  </w:hyperlink>
                </w:p>
                <w:p w:rsidR="003C5CF4" w:rsidRDefault="003C5CF4" w:rsidP="00285784">
                  <w:pPr>
                    <w:pStyle w:val="Default"/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</w:pPr>
                </w:p>
                <w:p w:rsidR="003C5CF4" w:rsidRDefault="009A096D" w:rsidP="00285784">
                  <w:pPr>
                    <w:pStyle w:val="Default"/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</w:pPr>
                  <w:hyperlink r:id="rId12" w:history="1">
                    <w:r w:rsidR="003C5CF4" w:rsidRPr="00144F1D">
                      <w:rPr>
                        <w:rStyle w:val="Hyperlink"/>
                        <w:rFonts w:asciiTheme="minorHAnsi" w:hAnsiTheme="minorHAnsi"/>
                        <w:sz w:val="36"/>
                        <w:szCs w:val="36"/>
                      </w:rPr>
                      <w:t>www.bad.org.uk</w:t>
                    </w:r>
                  </w:hyperlink>
                  <w:r w:rsidR="003C5CF4"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  <w:t xml:space="preserve"> </w:t>
                  </w:r>
                </w:p>
                <w:p w:rsidR="00BC0198" w:rsidRDefault="00BC0198" w:rsidP="00285784">
                  <w:pPr>
                    <w:pStyle w:val="Default"/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</w:pPr>
                </w:p>
                <w:p w:rsidR="00BC0198" w:rsidRDefault="009A096D" w:rsidP="00285784">
                  <w:pPr>
                    <w:pStyle w:val="Default"/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</w:pPr>
                  <w:hyperlink r:id="rId13" w:history="1">
                    <w:r w:rsidR="00BC0198" w:rsidRPr="000A13D4">
                      <w:rPr>
                        <w:rStyle w:val="Hyperlink"/>
                        <w:rFonts w:asciiTheme="minorHAnsi" w:hAnsiTheme="minorHAnsi"/>
                        <w:sz w:val="36"/>
                        <w:szCs w:val="36"/>
                      </w:rPr>
                      <w:t>www.bssvd.org.uk</w:t>
                    </w:r>
                  </w:hyperlink>
                  <w:r w:rsidR="00BC0198"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  <w:t xml:space="preserve"> </w:t>
                  </w:r>
                </w:p>
                <w:p w:rsidR="006B386D" w:rsidRDefault="006B386D" w:rsidP="00285784">
                  <w:pPr>
                    <w:pStyle w:val="Default"/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</w:pPr>
                </w:p>
                <w:p w:rsidR="006B386D" w:rsidRDefault="009A096D" w:rsidP="00285784">
                  <w:pPr>
                    <w:pStyle w:val="Default"/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</w:pPr>
                  <w:hyperlink r:id="rId14" w:history="1">
                    <w:r w:rsidR="006B386D" w:rsidRPr="00144F1D">
                      <w:rPr>
                        <w:rStyle w:val="Hyperlink"/>
                        <w:rFonts w:asciiTheme="minorHAnsi" w:hAnsiTheme="minorHAnsi"/>
                        <w:sz w:val="36"/>
                        <w:szCs w:val="36"/>
                      </w:rPr>
                      <w:t>www.rcog.org.uk</w:t>
                    </w:r>
                  </w:hyperlink>
                  <w:r w:rsidR="006B386D"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  <w:t xml:space="preserve"> </w:t>
                  </w:r>
                </w:p>
                <w:p w:rsidR="003C5CF4" w:rsidRPr="00285784" w:rsidRDefault="003C5CF4" w:rsidP="00285784">
                  <w:pPr>
                    <w:pStyle w:val="Default"/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roundrect id="_x0000_s1057" style="position:absolute;margin-left:-5.95pt;margin-top:359.75pt;width:528.4pt;height:36pt;z-index:251688960" arcsize="10923f" fillcolor="#00b0f0" stroked="f">
            <v:textbox>
              <w:txbxContent>
                <w:p w:rsidR="001D209A" w:rsidRPr="00350938" w:rsidRDefault="001D209A" w:rsidP="001D209A">
                  <w:pPr>
                    <w:rPr>
                      <w:b/>
                      <w:color w:val="FFFFFF" w:themeColor="background1"/>
                      <w:sz w:val="48"/>
                      <w:szCs w:val="48"/>
                    </w:rPr>
                  </w:pPr>
                  <w:r>
                    <w:rPr>
                      <w:b/>
                      <w:color w:val="FFFFFF" w:themeColor="background1"/>
                      <w:sz w:val="48"/>
                      <w:szCs w:val="48"/>
                    </w:rPr>
                    <w:t>Useful Contacts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>
          <v:shape id="_x0000_s1058" type="#_x0000_t202" style="position:absolute;margin-left:-5.95pt;margin-top:395.75pt;width:528.4pt;height:133.65pt;z-index:251689984;mso-width-relative:margin;mso-height-relative:margin" stroked="f">
            <v:textbox style="mso-next-textbox:#_x0000_s1058">
              <w:txbxContent>
                <w:p w:rsidR="001D209A" w:rsidRDefault="001D209A" w:rsidP="001D209A">
                  <w:pPr>
                    <w:pStyle w:val="Default"/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</w:pPr>
                  <w:r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  <w:t>Your doctor in clinic today will have given you some suggestions regarding management of your vulval symptoms.</w:t>
                  </w:r>
                </w:p>
                <w:p w:rsidR="001D209A" w:rsidRDefault="001D209A" w:rsidP="001D209A">
                  <w:pPr>
                    <w:pStyle w:val="Default"/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</w:pPr>
                </w:p>
                <w:p w:rsidR="001D209A" w:rsidRDefault="001D209A" w:rsidP="001D209A">
                  <w:pPr>
                    <w:pStyle w:val="Default"/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</w:pPr>
                  <w:r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  <w:t>If you have any concerns or are uncertain, please contact your GP or practice nurse in the first instance.</w:t>
                  </w:r>
                </w:p>
                <w:p w:rsidR="001D209A" w:rsidRDefault="001D209A" w:rsidP="001D209A">
                  <w:pPr>
                    <w:pStyle w:val="Default"/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</w:pPr>
                </w:p>
                <w:p w:rsidR="001D209A" w:rsidRDefault="001D209A" w:rsidP="001D209A">
                  <w:pPr>
                    <w:pStyle w:val="Default"/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</w:pPr>
                </w:p>
                <w:p w:rsidR="001D209A" w:rsidRDefault="001D209A" w:rsidP="001D209A">
                  <w:pPr>
                    <w:pStyle w:val="Default"/>
                    <w:rPr>
                      <w:rFonts w:asciiTheme="minorHAnsi" w:hAnsiTheme="minorHAnsi"/>
                      <w:color w:val="1F497D" w:themeColor="text2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sectPr w:rsidR="00977042" w:rsidRPr="00977042" w:rsidSect="006803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tone Sans">
    <w:altName w:val="Ston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5F39"/>
    <w:multiLevelType w:val="hybridMultilevel"/>
    <w:tmpl w:val="D5C6C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0372C"/>
    <w:multiLevelType w:val="hybridMultilevel"/>
    <w:tmpl w:val="87F2E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970E4"/>
    <w:multiLevelType w:val="hybridMultilevel"/>
    <w:tmpl w:val="8B5486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0EE224B"/>
    <w:multiLevelType w:val="hybridMultilevel"/>
    <w:tmpl w:val="89ACE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4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803F8"/>
    <w:rsid w:val="0007291D"/>
    <w:rsid w:val="001A11FB"/>
    <w:rsid w:val="001D209A"/>
    <w:rsid w:val="00204543"/>
    <w:rsid w:val="002071CB"/>
    <w:rsid w:val="00223B3F"/>
    <w:rsid w:val="00285784"/>
    <w:rsid w:val="002D30A7"/>
    <w:rsid w:val="002E16A5"/>
    <w:rsid w:val="002E4E37"/>
    <w:rsid w:val="00350938"/>
    <w:rsid w:val="003C5CF4"/>
    <w:rsid w:val="00400C93"/>
    <w:rsid w:val="004C07C8"/>
    <w:rsid w:val="00580E13"/>
    <w:rsid w:val="005C7FFE"/>
    <w:rsid w:val="00624BC5"/>
    <w:rsid w:val="006714AE"/>
    <w:rsid w:val="006803F8"/>
    <w:rsid w:val="006B386D"/>
    <w:rsid w:val="006D4968"/>
    <w:rsid w:val="006D752E"/>
    <w:rsid w:val="00781DE9"/>
    <w:rsid w:val="00790104"/>
    <w:rsid w:val="007C71C8"/>
    <w:rsid w:val="00935D8E"/>
    <w:rsid w:val="00977042"/>
    <w:rsid w:val="009A096D"/>
    <w:rsid w:val="009F5424"/>
    <w:rsid w:val="00A91078"/>
    <w:rsid w:val="00B34B51"/>
    <w:rsid w:val="00BA642C"/>
    <w:rsid w:val="00BC0198"/>
    <w:rsid w:val="00BC1555"/>
    <w:rsid w:val="00C620D6"/>
    <w:rsid w:val="00CE79E8"/>
    <w:rsid w:val="00CF5C9A"/>
    <w:rsid w:val="00E40C66"/>
    <w:rsid w:val="00E636F5"/>
    <w:rsid w:val="00E953B1"/>
    <w:rsid w:val="00EB3CB1"/>
    <w:rsid w:val="00EE2156"/>
    <w:rsid w:val="00F0748C"/>
    <w:rsid w:val="00F50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>
      <o:colormenu v:ext="edit" fillcolor="none [1311]" strokecolor="none [131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3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4968"/>
    <w:pPr>
      <w:ind w:left="720"/>
      <w:contextualSpacing/>
    </w:pPr>
  </w:style>
  <w:style w:type="paragraph" w:customStyle="1" w:styleId="Default">
    <w:name w:val="Default"/>
    <w:rsid w:val="003509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857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yperlink" Target="http://www.bssvd.org.uk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hyperlink" Target="http://www.bad.org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vulvalpainsociety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ichensclerosu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ulvalpainsociety.org" TargetMode="External"/><Relationship Id="rId14" Type="http://schemas.openxmlformats.org/officeDocument/2006/relationships/hyperlink" Target="http://www.rcog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28619-FC19-4E9E-876E-05AED1312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</Words>
  <Characters>112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carruca663</cp:lastModifiedBy>
  <cp:revision>2</cp:revision>
  <dcterms:created xsi:type="dcterms:W3CDTF">2021-04-16T13:50:00Z</dcterms:created>
  <dcterms:modified xsi:type="dcterms:W3CDTF">2021-04-16T13:50:00Z</dcterms:modified>
</cp:coreProperties>
</file>