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F0" w:rsidRPr="006D6F5F" w:rsidRDefault="00611379" w:rsidP="006D6F5F">
      <w:pPr>
        <w:spacing w:after="120" w:line="276" w:lineRule="auto"/>
        <w:rPr>
          <w:rFonts w:ascii="Arial" w:hAnsi="Arial" w:cs="Arial"/>
        </w:rPr>
      </w:pPr>
      <w:r w:rsidRPr="006D6F5F">
        <w:rPr>
          <w:rFonts w:ascii="Arial" w:hAnsi="Arial" w:cs="Arial"/>
        </w:rPr>
        <w:t xml:space="preserve">The following considerations are provided to assist managers to </w:t>
      </w:r>
      <w:r w:rsidR="00E06EF0" w:rsidRPr="006D6F5F">
        <w:rPr>
          <w:rFonts w:ascii="Arial" w:hAnsi="Arial" w:cs="Arial"/>
        </w:rPr>
        <w:t xml:space="preserve">develop robust processes for the introduction and management of PAPR into their workplace. </w:t>
      </w:r>
    </w:p>
    <w:p w:rsidR="00E06EF0" w:rsidRPr="006D6F5F" w:rsidRDefault="00E06EF0" w:rsidP="006D6F5F">
      <w:pPr>
        <w:spacing w:after="120" w:line="276" w:lineRule="auto"/>
        <w:rPr>
          <w:rFonts w:ascii="Arial" w:hAnsi="Arial" w:cs="Arial"/>
        </w:rPr>
      </w:pPr>
      <w:r w:rsidRPr="006D6F5F">
        <w:rPr>
          <w:rFonts w:ascii="Arial" w:hAnsi="Arial" w:cs="Arial"/>
        </w:rPr>
        <w:t>PAPR is for employees who require to undertake Aerosol Generating Procedures (AGP) as part of the work activities, and who are unable to be successfully fit tested to an FFP3 mask, or the FFP3 mask they are fit tested to, has a critical supply shortage as identified by the Head of Procurement.</w:t>
      </w:r>
    </w:p>
    <w:p w:rsidR="00E06EF0" w:rsidRPr="006D6F5F" w:rsidRDefault="00E06EF0" w:rsidP="006D6F5F">
      <w:pPr>
        <w:spacing w:after="120" w:line="276" w:lineRule="auto"/>
        <w:rPr>
          <w:rFonts w:ascii="Arial" w:hAnsi="Arial" w:cs="Arial"/>
        </w:rPr>
      </w:pPr>
      <w:r w:rsidRPr="006D6F5F">
        <w:rPr>
          <w:rFonts w:ascii="Arial" w:hAnsi="Arial" w:cs="Arial"/>
        </w:rPr>
        <w:t xml:space="preserve">PAPR has several components. The hood is specific to the employee, the rest may be used by multiple employees. </w:t>
      </w:r>
    </w:p>
    <w:p w:rsidR="00E06EF0" w:rsidRPr="006D6F5F" w:rsidRDefault="00E06EF0" w:rsidP="006D6F5F">
      <w:pPr>
        <w:spacing w:after="120" w:line="276" w:lineRule="auto"/>
        <w:rPr>
          <w:rFonts w:ascii="Arial" w:hAnsi="Arial" w:cs="Arial"/>
        </w:rPr>
      </w:pPr>
      <w:r w:rsidRPr="006D6F5F">
        <w:rPr>
          <w:rFonts w:ascii="Arial" w:hAnsi="Arial" w:cs="Arial"/>
        </w:rPr>
        <w:t>Unlike an FFP3 mask, it is not disposable after use and as such requires to be maintained and checked on a regular basis, in addition, the filter used must be changed after 1 month of being inserted. All of these elements must be recorded and kept as evidence of compliance in the event of an incident requiring investigation.</w:t>
      </w:r>
    </w:p>
    <w:p w:rsidR="009E7FCA" w:rsidRDefault="009E7FCA" w:rsidP="009E7FCA">
      <w:pPr>
        <w:spacing w:after="120" w:line="276" w:lineRule="auto"/>
        <w:rPr>
          <w:rFonts w:ascii="Arial" w:hAnsi="Arial" w:cs="Arial"/>
        </w:rPr>
      </w:pPr>
      <w:r>
        <w:rPr>
          <w:rFonts w:ascii="Arial" w:hAnsi="Arial" w:cs="Arial"/>
        </w:rPr>
        <w:t xml:space="preserve">Please share this with employees identified as requiring PAPR and </w:t>
      </w:r>
      <w:r w:rsidR="000A1D12">
        <w:rPr>
          <w:rFonts w:ascii="Arial" w:hAnsi="Arial" w:cs="Arial"/>
        </w:rPr>
        <w:t>go through</w:t>
      </w:r>
      <w:r>
        <w:rPr>
          <w:rFonts w:ascii="Arial" w:hAnsi="Arial" w:cs="Arial"/>
        </w:rPr>
        <w:t xml:space="preserve"> e</w:t>
      </w:r>
      <w:r w:rsidR="000A1D12">
        <w:rPr>
          <w:rFonts w:ascii="Arial" w:hAnsi="Arial" w:cs="Arial"/>
        </w:rPr>
        <w:t>ach of the sections below.</w:t>
      </w:r>
    </w:p>
    <w:p w:rsidR="00910576" w:rsidRDefault="00910576" w:rsidP="006D6F5F">
      <w:pPr>
        <w:spacing w:after="120" w:line="276" w:lineRule="auto"/>
        <w:rPr>
          <w:rFonts w:ascii="Arial" w:hAnsi="Arial" w:cs="Arial"/>
          <w:b/>
        </w:rPr>
      </w:pPr>
    </w:p>
    <w:p w:rsidR="00611379" w:rsidRPr="009E7FCA" w:rsidRDefault="00E06EF0" w:rsidP="009E7FCA">
      <w:pPr>
        <w:pStyle w:val="ListParagraph"/>
        <w:numPr>
          <w:ilvl w:val="0"/>
          <w:numId w:val="19"/>
        </w:numPr>
        <w:spacing w:after="120" w:line="276" w:lineRule="auto"/>
        <w:ind w:left="426" w:hanging="426"/>
        <w:rPr>
          <w:rFonts w:ascii="Arial" w:hAnsi="Arial" w:cs="Arial"/>
          <w:b/>
        </w:rPr>
      </w:pPr>
      <w:r w:rsidRPr="009E7FCA">
        <w:rPr>
          <w:rFonts w:ascii="Arial" w:hAnsi="Arial" w:cs="Arial"/>
          <w:b/>
        </w:rPr>
        <w:t>Training</w:t>
      </w:r>
    </w:p>
    <w:p w:rsidR="00E06EF0" w:rsidRPr="00910576" w:rsidRDefault="00E06EF0" w:rsidP="009E7FCA">
      <w:pPr>
        <w:pStyle w:val="ListParagraph"/>
        <w:numPr>
          <w:ilvl w:val="0"/>
          <w:numId w:val="17"/>
        </w:numPr>
        <w:spacing w:after="120" w:line="276" w:lineRule="auto"/>
        <w:ind w:left="993" w:hanging="426"/>
        <w:contextualSpacing w:val="0"/>
        <w:rPr>
          <w:rFonts w:ascii="Arial" w:hAnsi="Arial" w:cs="Arial"/>
        </w:rPr>
      </w:pPr>
      <w:r w:rsidRPr="00910576">
        <w:rPr>
          <w:rFonts w:ascii="Arial" w:hAnsi="Arial" w:cs="Arial"/>
        </w:rPr>
        <w:t xml:space="preserve">Only employees who have undertaken learning and been assessed as competent to use PAPR </w:t>
      </w:r>
      <w:r w:rsidR="00A73BDF" w:rsidRPr="00910576">
        <w:rPr>
          <w:rFonts w:ascii="Arial" w:hAnsi="Arial" w:cs="Arial"/>
        </w:rPr>
        <w:t xml:space="preserve">by a PAPR Trainer are authorised to use PAPR for AGP related work activities. </w:t>
      </w:r>
      <w:r w:rsidR="009E7FCA">
        <w:rPr>
          <w:rFonts w:ascii="Arial" w:hAnsi="Arial" w:cs="Arial"/>
        </w:rPr>
        <w:t xml:space="preserve">Learning is via the ‘Learning Resource Document’ (see link at </w:t>
      </w:r>
      <w:r w:rsidR="000A1D12">
        <w:rPr>
          <w:rFonts w:ascii="Arial" w:hAnsi="Arial" w:cs="Arial"/>
        </w:rPr>
        <w:t>section 4</w:t>
      </w:r>
      <w:r w:rsidR="009E7FCA">
        <w:rPr>
          <w:rFonts w:ascii="Arial" w:hAnsi="Arial" w:cs="Arial"/>
        </w:rPr>
        <w:t>)</w:t>
      </w:r>
    </w:p>
    <w:p w:rsidR="00A73BDF" w:rsidRPr="00910576" w:rsidRDefault="00A73BDF" w:rsidP="009E7FCA">
      <w:pPr>
        <w:pStyle w:val="ListParagraph"/>
        <w:numPr>
          <w:ilvl w:val="0"/>
          <w:numId w:val="17"/>
        </w:numPr>
        <w:spacing w:after="120" w:line="276" w:lineRule="auto"/>
        <w:ind w:left="993" w:hanging="426"/>
        <w:contextualSpacing w:val="0"/>
        <w:rPr>
          <w:rFonts w:ascii="Arial" w:hAnsi="Arial" w:cs="Arial"/>
        </w:rPr>
      </w:pPr>
      <w:r w:rsidRPr="00910576">
        <w:rPr>
          <w:rFonts w:ascii="Arial" w:hAnsi="Arial" w:cs="Arial"/>
        </w:rPr>
        <w:t>To undertake learning, the employee will need to be issued with PAPR in order to familiarise themselves to the equipment and practice donning, doffing and operating it. It is essential that the employee when issued with PAPR understands they cannot use it for work activities until the following as occurred:</w:t>
      </w:r>
    </w:p>
    <w:p w:rsidR="00A73BDF" w:rsidRPr="00910576" w:rsidRDefault="00A73BDF" w:rsidP="009E7FCA">
      <w:pPr>
        <w:pStyle w:val="ListParagraph"/>
        <w:numPr>
          <w:ilvl w:val="1"/>
          <w:numId w:val="18"/>
        </w:numPr>
        <w:spacing w:after="120" w:line="276" w:lineRule="auto"/>
        <w:ind w:left="1560" w:hanging="283"/>
        <w:contextualSpacing w:val="0"/>
        <w:rPr>
          <w:rFonts w:ascii="Arial" w:hAnsi="Arial" w:cs="Arial"/>
        </w:rPr>
      </w:pPr>
      <w:r w:rsidRPr="00910576">
        <w:rPr>
          <w:rFonts w:ascii="Arial" w:hAnsi="Arial" w:cs="Arial"/>
        </w:rPr>
        <w:t xml:space="preserve">The employee has undertaken the learning and is confident they know how to use the PAPR, and has completed the self-assessment part of the </w:t>
      </w:r>
      <w:r w:rsidR="000A1D12">
        <w:rPr>
          <w:rFonts w:ascii="Arial" w:hAnsi="Arial" w:cs="Arial"/>
        </w:rPr>
        <w:t>‘</w:t>
      </w:r>
      <w:r w:rsidRPr="00910576">
        <w:rPr>
          <w:rFonts w:ascii="Arial" w:hAnsi="Arial" w:cs="Arial"/>
        </w:rPr>
        <w:t>Competency Assessment Form</w:t>
      </w:r>
      <w:r w:rsidR="000A1D12">
        <w:rPr>
          <w:rFonts w:ascii="Arial" w:hAnsi="Arial" w:cs="Arial"/>
        </w:rPr>
        <w:t xml:space="preserve"> </w:t>
      </w:r>
      <w:r w:rsidR="009E7FCA">
        <w:rPr>
          <w:rFonts w:ascii="Arial" w:hAnsi="Arial" w:cs="Arial"/>
        </w:rPr>
        <w:t>(Self &amp; Assessor’</w:t>
      </w:r>
      <w:r w:rsidR="000A1D12">
        <w:rPr>
          <w:rFonts w:ascii="Arial" w:hAnsi="Arial" w:cs="Arial"/>
        </w:rPr>
        <w:t xml:space="preserve"> (see link at Section 4</w:t>
      </w:r>
      <w:r w:rsidR="009E7FCA">
        <w:rPr>
          <w:rFonts w:ascii="Arial" w:hAnsi="Arial" w:cs="Arial"/>
        </w:rPr>
        <w:t>)</w:t>
      </w:r>
    </w:p>
    <w:p w:rsidR="00C754B1" w:rsidRPr="00C754B1" w:rsidRDefault="00A73BDF" w:rsidP="00C754B1">
      <w:pPr>
        <w:pStyle w:val="ListParagraph"/>
        <w:numPr>
          <w:ilvl w:val="1"/>
          <w:numId w:val="18"/>
        </w:numPr>
        <w:spacing w:after="120" w:line="276" w:lineRule="auto"/>
        <w:ind w:left="1560" w:hanging="283"/>
        <w:contextualSpacing w:val="0"/>
        <w:rPr>
          <w:rFonts w:ascii="Arial" w:hAnsi="Arial" w:cs="Arial"/>
        </w:rPr>
      </w:pPr>
      <w:r w:rsidRPr="00910576">
        <w:rPr>
          <w:rFonts w:ascii="Arial" w:hAnsi="Arial" w:cs="Arial"/>
        </w:rPr>
        <w:t>After completing the self-assessment part of the form, has contacted their manager to arrange for a local PAPR Trainer to competency assess them</w:t>
      </w:r>
      <w:r w:rsidR="00910576">
        <w:rPr>
          <w:rFonts w:ascii="Arial" w:hAnsi="Arial" w:cs="Arial"/>
        </w:rPr>
        <w:t>,</w:t>
      </w:r>
      <w:r w:rsidRPr="00910576">
        <w:rPr>
          <w:rFonts w:ascii="Arial" w:hAnsi="Arial" w:cs="Arial"/>
        </w:rPr>
        <w:t xml:space="preserve"> who will sign the </w:t>
      </w:r>
      <w:proofErr w:type="gramStart"/>
      <w:r w:rsidRPr="00910576">
        <w:rPr>
          <w:rFonts w:ascii="Arial" w:hAnsi="Arial" w:cs="Arial"/>
        </w:rPr>
        <w:t>assessors</w:t>
      </w:r>
      <w:proofErr w:type="gramEnd"/>
      <w:r w:rsidRPr="00910576">
        <w:rPr>
          <w:rFonts w:ascii="Arial" w:hAnsi="Arial" w:cs="Arial"/>
        </w:rPr>
        <w:t xml:space="preserve"> part of the Competency Assessment Form</w:t>
      </w:r>
      <w:r w:rsidR="00C754B1">
        <w:rPr>
          <w:rFonts w:ascii="Arial" w:hAnsi="Arial" w:cs="Arial"/>
        </w:rPr>
        <w:t xml:space="preserve">. </w:t>
      </w:r>
      <w:bookmarkStart w:id="0" w:name="_GoBack"/>
      <w:bookmarkEnd w:id="0"/>
      <w:r w:rsidR="00C754B1" w:rsidRPr="00C754B1">
        <w:rPr>
          <w:rFonts w:ascii="Arial" w:hAnsi="Arial" w:cs="Arial"/>
        </w:rPr>
        <w:t xml:space="preserve">(Assessor to keep a copy of the Competency Assessment Form and report centrally all assessments undertaken) </w:t>
      </w:r>
    </w:p>
    <w:p w:rsidR="00EA7A29" w:rsidRPr="00910576" w:rsidRDefault="00EA7A29" w:rsidP="009E7FCA">
      <w:pPr>
        <w:pStyle w:val="ListParagraph"/>
        <w:numPr>
          <w:ilvl w:val="1"/>
          <w:numId w:val="18"/>
        </w:numPr>
        <w:spacing w:after="120" w:line="276" w:lineRule="auto"/>
        <w:ind w:left="1560" w:hanging="283"/>
        <w:contextualSpacing w:val="0"/>
        <w:rPr>
          <w:rFonts w:ascii="Arial" w:hAnsi="Arial" w:cs="Arial"/>
        </w:rPr>
      </w:pPr>
      <w:r w:rsidRPr="00910576">
        <w:rPr>
          <w:rFonts w:ascii="Arial" w:hAnsi="Arial" w:cs="Arial"/>
        </w:rPr>
        <w:t>N</w:t>
      </w:r>
      <w:r w:rsidR="00A73BDF" w:rsidRPr="00910576">
        <w:rPr>
          <w:rFonts w:ascii="Arial" w:hAnsi="Arial" w:cs="Arial"/>
        </w:rPr>
        <w:t>otif</w:t>
      </w:r>
      <w:r w:rsidRPr="00910576">
        <w:rPr>
          <w:rFonts w:ascii="Arial" w:hAnsi="Arial" w:cs="Arial"/>
        </w:rPr>
        <w:t>ied</w:t>
      </w:r>
      <w:r w:rsidR="00A73BDF" w:rsidRPr="00910576">
        <w:rPr>
          <w:rFonts w:ascii="Arial" w:hAnsi="Arial" w:cs="Arial"/>
        </w:rPr>
        <w:t xml:space="preserve"> </w:t>
      </w:r>
      <w:r w:rsidRPr="00910576">
        <w:rPr>
          <w:rFonts w:ascii="Arial" w:hAnsi="Arial" w:cs="Arial"/>
        </w:rPr>
        <w:t>their</w:t>
      </w:r>
      <w:r w:rsidR="00A73BDF" w:rsidRPr="00910576">
        <w:rPr>
          <w:rFonts w:ascii="Arial" w:hAnsi="Arial" w:cs="Arial"/>
        </w:rPr>
        <w:t xml:space="preserve"> manager that </w:t>
      </w:r>
      <w:r w:rsidRPr="00910576">
        <w:rPr>
          <w:rFonts w:ascii="Arial" w:hAnsi="Arial" w:cs="Arial"/>
        </w:rPr>
        <w:t>they have been assessed as competent to use PAPR, feel confident to do so, and provided their signed competency assessment form.</w:t>
      </w:r>
    </w:p>
    <w:p w:rsidR="00910576" w:rsidRPr="00910576" w:rsidRDefault="00910576" w:rsidP="009E7FCA">
      <w:pPr>
        <w:pStyle w:val="ListParagraph"/>
        <w:numPr>
          <w:ilvl w:val="0"/>
          <w:numId w:val="17"/>
        </w:numPr>
        <w:spacing w:after="120" w:line="276" w:lineRule="auto"/>
        <w:ind w:left="993" w:hanging="426"/>
        <w:contextualSpacing w:val="0"/>
        <w:rPr>
          <w:rFonts w:ascii="Arial" w:hAnsi="Arial" w:cs="Arial"/>
        </w:rPr>
      </w:pPr>
      <w:r w:rsidRPr="00910576">
        <w:rPr>
          <w:rFonts w:ascii="Arial" w:hAnsi="Arial" w:cs="Arial"/>
        </w:rPr>
        <w:t>On completion of the above the employees manager can authorise the use of PAPR for AGP work activities.</w:t>
      </w:r>
    </w:p>
    <w:p w:rsidR="00910576" w:rsidRDefault="00910576" w:rsidP="00910576">
      <w:pPr>
        <w:spacing w:after="120" w:line="276" w:lineRule="auto"/>
        <w:rPr>
          <w:rFonts w:ascii="Arial" w:hAnsi="Arial" w:cs="Arial"/>
          <w:b/>
        </w:rPr>
      </w:pPr>
    </w:p>
    <w:p w:rsidR="00A73BDF" w:rsidRPr="009E7FCA" w:rsidRDefault="00EA7A29" w:rsidP="009E7FCA">
      <w:pPr>
        <w:pStyle w:val="ListParagraph"/>
        <w:numPr>
          <w:ilvl w:val="0"/>
          <w:numId w:val="19"/>
        </w:numPr>
        <w:spacing w:after="120" w:line="276" w:lineRule="auto"/>
        <w:ind w:left="426" w:hanging="426"/>
        <w:rPr>
          <w:rFonts w:ascii="Arial" w:hAnsi="Arial" w:cs="Arial"/>
          <w:b/>
        </w:rPr>
      </w:pPr>
      <w:r w:rsidRPr="009E7FCA">
        <w:rPr>
          <w:rFonts w:ascii="Arial" w:hAnsi="Arial" w:cs="Arial"/>
          <w:b/>
        </w:rPr>
        <w:lastRenderedPageBreak/>
        <w:t>Workplace Considerations</w:t>
      </w:r>
    </w:p>
    <w:p w:rsidR="008F4D88" w:rsidRPr="00910576" w:rsidRDefault="001F3EC9" w:rsidP="009E7FCA">
      <w:pPr>
        <w:pStyle w:val="ListParagraph"/>
        <w:numPr>
          <w:ilvl w:val="0"/>
          <w:numId w:val="20"/>
        </w:numPr>
        <w:spacing w:after="120" w:line="276" w:lineRule="auto"/>
        <w:ind w:left="993" w:hanging="426"/>
        <w:contextualSpacing w:val="0"/>
        <w:rPr>
          <w:rFonts w:ascii="Arial" w:hAnsi="Arial" w:cs="Arial"/>
        </w:rPr>
      </w:pPr>
      <w:r w:rsidRPr="00910576">
        <w:rPr>
          <w:rFonts w:ascii="Arial" w:hAnsi="Arial" w:cs="Arial"/>
        </w:rPr>
        <w:t xml:space="preserve">An area that is suitable for </w:t>
      </w:r>
      <w:r w:rsidR="00910576" w:rsidRPr="00910576">
        <w:rPr>
          <w:rFonts w:ascii="Arial" w:hAnsi="Arial" w:cs="Arial"/>
        </w:rPr>
        <w:t>doffing / decontaminat</w:t>
      </w:r>
      <w:r w:rsidRPr="00910576">
        <w:rPr>
          <w:rFonts w:ascii="Arial" w:hAnsi="Arial" w:cs="Arial"/>
        </w:rPr>
        <w:t>ing</w:t>
      </w:r>
      <w:r w:rsidR="000A1D12">
        <w:rPr>
          <w:rFonts w:ascii="Arial" w:hAnsi="Arial" w:cs="Arial"/>
        </w:rPr>
        <w:t xml:space="preserve"> must be identified</w:t>
      </w:r>
    </w:p>
    <w:p w:rsidR="008F4D88" w:rsidRPr="00910576" w:rsidRDefault="001F3EC9" w:rsidP="009E7FCA">
      <w:pPr>
        <w:pStyle w:val="ListParagraph"/>
        <w:numPr>
          <w:ilvl w:val="0"/>
          <w:numId w:val="20"/>
        </w:numPr>
        <w:spacing w:after="120" w:line="276" w:lineRule="auto"/>
        <w:ind w:left="993" w:hanging="426"/>
        <w:contextualSpacing w:val="0"/>
        <w:rPr>
          <w:rFonts w:ascii="Arial" w:hAnsi="Arial" w:cs="Arial"/>
        </w:rPr>
      </w:pPr>
      <w:r w:rsidRPr="00910576">
        <w:rPr>
          <w:rFonts w:ascii="Arial" w:hAnsi="Arial" w:cs="Arial"/>
        </w:rPr>
        <w:t>Identify</w:t>
      </w:r>
      <w:r w:rsidR="00910576" w:rsidRPr="00910576">
        <w:rPr>
          <w:rFonts w:ascii="Arial" w:hAnsi="Arial" w:cs="Arial"/>
        </w:rPr>
        <w:t xml:space="preserve"> how and where the PAPR is to be stored</w:t>
      </w:r>
      <w:r w:rsidRPr="00910576">
        <w:rPr>
          <w:rFonts w:ascii="Arial" w:hAnsi="Arial" w:cs="Arial"/>
        </w:rPr>
        <w:t xml:space="preserve">. Plastic lidded boxes are ideal, </w:t>
      </w:r>
      <w:r w:rsidR="007020BB">
        <w:rPr>
          <w:rFonts w:ascii="Arial" w:hAnsi="Arial" w:cs="Arial"/>
        </w:rPr>
        <w:t>one box</w:t>
      </w:r>
      <w:r w:rsidRPr="00910576">
        <w:rPr>
          <w:rFonts w:ascii="Arial" w:hAnsi="Arial" w:cs="Arial"/>
        </w:rPr>
        <w:t xml:space="preserve"> for the hood and another for the rest of the components. The hood box should be marked with the user’s name. The other box should have the PAPR Blower serial number clearly marked on it – a poster is provided on the PAPR HRConnect page (Link below)</w:t>
      </w:r>
    </w:p>
    <w:p w:rsidR="008F4D88" w:rsidRPr="00910576" w:rsidRDefault="006D23FA" w:rsidP="009E7FCA">
      <w:pPr>
        <w:pStyle w:val="ListParagraph"/>
        <w:numPr>
          <w:ilvl w:val="0"/>
          <w:numId w:val="20"/>
        </w:numPr>
        <w:spacing w:after="120" w:line="276" w:lineRule="auto"/>
        <w:ind w:left="993" w:hanging="426"/>
        <w:contextualSpacing w:val="0"/>
        <w:rPr>
          <w:rFonts w:ascii="Arial" w:hAnsi="Arial" w:cs="Arial"/>
        </w:rPr>
      </w:pPr>
      <w:r w:rsidRPr="00910576">
        <w:rPr>
          <w:rFonts w:ascii="Arial" w:hAnsi="Arial" w:cs="Arial"/>
        </w:rPr>
        <w:t>Identify where the batteries will be charged</w:t>
      </w:r>
    </w:p>
    <w:p w:rsidR="008F4D88" w:rsidRPr="00910576" w:rsidRDefault="006D23FA" w:rsidP="009E7FCA">
      <w:pPr>
        <w:pStyle w:val="ListParagraph"/>
        <w:numPr>
          <w:ilvl w:val="0"/>
          <w:numId w:val="20"/>
        </w:numPr>
        <w:spacing w:after="120" w:line="276" w:lineRule="auto"/>
        <w:ind w:left="993" w:hanging="426"/>
        <w:contextualSpacing w:val="0"/>
        <w:rPr>
          <w:rFonts w:ascii="Arial" w:hAnsi="Arial" w:cs="Arial"/>
        </w:rPr>
      </w:pPr>
      <w:r w:rsidRPr="00910576">
        <w:rPr>
          <w:rFonts w:ascii="Arial" w:hAnsi="Arial" w:cs="Arial"/>
        </w:rPr>
        <w:t>Identify p</w:t>
      </w:r>
      <w:r w:rsidR="00910576" w:rsidRPr="00910576">
        <w:rPr>
          <w:rFonts w:ascii="Arial" w:hAnsi="Arial" w:cs="Arial"/>
        </w:rPr>
        <w:t>rocess for getting new filters</w:t>
      </w:r>
      <w:r w:rsidRPr="00910576">
        <w:rPr>
          <w:rFonts w:ascii="Arial" w:hAnsi="Arial" w:cs="Arial"/>
        </w:rPr>
        <w:t>. It is recommended that an unopened filter is stored in the PAPR storage box so that it is always available at the point of requirement.</w:t>
      </w:r>
    </w:p>
    <w:p w:rsidR="006D23FA" w:rsidRPr="00910576" w:rsidRDefault="006D23FA" w:rsidP="009E7FCA">
      <w:pPr>
        <w:pStyle w:val="ListParagraph"/>
        <w:numPr>
          <w:ilvl w:val="0"/>
          <w:numId w:val="20"/>
        </w:numPr>
        <w:spacing w:after="120" w:line="276" w:lineRule="auto"/>
        <w:ind w:left="993" w:hanging="426"/>
        <w:contextualSpacing w:val="0"/>
        <w:rPr>
          <w:rFonts w:ascii="Arial" w:hAnsi="Arial" w:cs="Arial"/>
        </w:rPr>
      </w:pPr>
      <w:r w:rsidRPr="00910576">
        <w:rPr>
          <w:rFonts w:ascii="Arial" w:hAnsi="Arial" w:cs="Arial"/>
        </w:rPr>
        <w:t>Ensure the above is communicated to the PAPR user.</w:t>
      </w:r>
    </w:p>
    <w:p w:rsidR="00910576" w:rsidRDefault="00910576" w:rsidP="00910576">
      <w:pPr>
        <w:spacing w:after="120" w:line="276" w:lineRule="auto"/>
        <w:rPr>
          <w:rFonts w:ascii="Arial" w:hAnsi="Arial" w:cs="Arial"/>
          <w:b/>
        </w:rPr>
      </w:pPr>
    </w:p>
    <w:p w:rsidR="006D23FA" w:rsidRPr="009E7FCA" w:rsidRDefault="006D23FA" w:rsidP="009E7FCA">
      <w:pPr>
        <w:pStyle w:val="ListParagraph"/>
        <w:numPr>
          <w:ilvl w:val="0"/>
          <w:numId w:val="19"/>
        </w:numPr>
        <w:spacing w:after="120" w:line="276" w:lineRule="auto"/>
        <w:ind w:left="426" w:hanging="426"/>
        <w:rPr>
          <w:rFonts w:ascii="Arial" w:hAnsi="Arial" w:cs="Arial"/>
          <w:b/>
        </w:rPr>
      </w:pPr>
      <w:r w:rsidRPr="009E7FCA">
        <w:rPr>
          <w:rFonts w:ascii="Arial" w:hAnsi="Arial" w:cs="Arial"/>
          <w:b/>
        </w:rPr>
        <w:t>PAPR checklists</w:t>
      </w:r>
    </w:p>
    <w:p w:rsidR="006D6F5F" w:rsidRPr="006D6F5F" w:rsidRDefault="006D23FA" w:rsidP="009E7FCA">
      <w:pPr>
        <w:pStyle w:val="ListParagraph"/>
        <w:numPr>
          <w:ilvl w:val="0"/>
          <w:numId w:val="21"/>
        </w:numPr>
        <w:spacing w:after="120" w:line="276" w:lineRule="auto"/>
        <w:ind w:left="993" w:hanging="426"/>
        <w:contextualSpacing w:val="0"/>
        <w:rPr>
          <w:rFonts w:ascii="Arial" w:hAnsi="Arial" w:cs="Arial"/>
        </w:rPr>
      </w:pPr>
      <w:r w:rsidRPr="006D6F5F">
        <w:rPr>
          <w:rFonts w:ascii="Arial" w:hAnsi="Arial" w:cs="Arial"/>
        </w:rPr>
        <w:t xml:space="preserve">Pre-use checklists are required to be </w:t>
      </w:r>
      <w:r w:rsidR="006D6F5F" w:rsidRPr="006D6F5F">
        <w:rPr>
          <w:rFonts w:ascii="Arial" w:hAnsi="Arial" w:cs="Arial"/>
        </w:rPr>
        <w:t>recorded</w:t>
      </w:r>
      <w:r w:rsidRPr="006D6F5F">
        <w:rPr>
          <w:rFonts w:ascii="Arial" w:hAnsi="Arial" w:cs="Arial"/>
        </w:rPr>
        <w:t xml:space="preserve"> by the PAPR user prior to using it. If the </w:t>
      </w:r>
      <w:r w:rsidR="006D6F5F" w:rsidRPr="006D6F5F">
        <w:rPr>
          <w:rFonts w:ascii="Arial" w:hAnsi="Arial" w:cs="Arial"/>
        </w:rPr>
        <w:t xml:space="preserve">entire </w:t>
      </w:r>
      <w:r w:rsidRPr="006D6F5F">
        <w:rPr>
          <w:rFonts w:ascii="Arial" w:hAnsi="Arial" w:cs="Arial"/>
        </w:rPr>
        <w:t xml:space="preserve">unit is to be used by the same person for a shift, recording the pre-use check will only be required </w:t>
      </w:r>
      <w:r w:rsidR="006D6F5F" w:rsidRPr="006D6F5F">
        <w:rPr>
          <w:rFonts w:ascii="Arial" w:hAnsi="Arial" w:cs="Arial"/>
        </w:rPr>
        <w:t xml:space="preserve">once </w:t>
      </w:r>
      <w:r w:rsidRPr="006D6F5F">
        <w:rPr>
          <w:rFonts w:ascii="Arial" w:hAnsi="Arial" w:cs="Arial"/>
        </w:rPr>
        <w:t xml:space="preserve">at the start of the shift. </w:t>
      </w:r>
      <w:r w:rsidR="006D6F5F" w:rsidRPr="006D6F5F">
        <w:rPr>
          <w:rFonts w:ascii="Arial" w:hAnsi="Arial" w:cs="Arial"/>
        </w:rPr>
        <w:t>Management will require to ensure the pre-use checks are being recorded and appropriate action taken if they are not</w:t>
      </w:r>
    </w:p>
    <w:p w:rsidR="006D23FA" w:rsidRPr="006D6F5F" w:rsidRDefault="006D6F5F" w:rsidP="009E7FCA">
      <w:pPr>
        <w:pStyle w:val="ListParagraph"/>
        <w:numPr>
          <w:ilvl w:val="0"/>
          <w:numId w:val="21"/>
        </w:numPr>
        <w:spacing w:after="120" w:line="276" w:lineRule="auto"/>
        <w:ind w:left="993" w:hanging="426"/>
        <w:contextualSpacing w:val="0"/>
        <w:rPr>
          <w:rFonts w:ascii="Arial" w:hAnsi="Arial" w:cs="Arial"/>
        </w:rPr>
      </w:pPr>
      <w:r w:rsidRPr="006D6F5F">
        <w:rPr>
          <w:rFonts w:ascii="Arial" w:hAnsi="Arial" w:cs="Arial"/>
        </w:rPr>
        <w:t xml:space="preserve">Monthly checklists are required only when the PAPR has not been used during that month. Management will require to identify a process for undertaking these. </w:t>
      </w:r>
    </w:p>
    <w:p w:rsidR="006D6F5F" w:rsidRPr="006D6F5F" w:rsidRDefault="006D6F5F" w:rsidP="009E7FCA">
      <w:pPr>
        <w:pStyle w:val="ListParagraph"/>
        <w:numPr>
          <w:ilvl w:val="0"/>
          <w:numId w:val="21"/>
        </w:numPr>
        <w:spacing w:after="120" w:line="276" w:lineRule="auto"/>
        <w:ind w:left="993" w:hanging="426"/>
        <w:contextualSpacing w:val="0"/>
        <w:rPr>
          <w:rFonts w:ascii="Arial" w:hAnsi="Arial" w:cs="Arial"/>
        </w:rPr>
      </w:pPr>
      <w:r w:rsidRPr="006D6F5F">
        <w:rPr>
          <w:rFonts w:ascii="Arial" w:hAnsi="Arial" w:cs="Arial"/>
        </w:rPr>
        <w:t>The Filter Change Record Form is required to be completed by the PAPR user when the filter is changed. The filter will expire within 1 calendar month of being opened, irrespective of usage. Management will require to ensure the Filter Change Record Forms are being updated and appropriate action taken if they are not</w:t>
      </w:r>
    </w:p>
    <w:p w:rsidR="00B65869" w:rsidRDefault="00B65869" w:rsidP="00910576">
      <w:pPr>
        <w:spacing w:after="120" w:line="276" w:lineRule="auto"/>
        <w:rPr>
          <w:rFonts w:ascii="Arial" w:hAnsi="Arial" w:cs="Arial"/>
        </w:rPr>
      </w:pPr>
    </w:p>
    <w:p w:rsidR="00910576" w:rsidRPr="009E7FCA" w:rsidRDefault="00910576" w:rsidP="009E7FCA">
      <w:pPr>
        <w:pStyle w:val="ListParagraph"/>
        <w:numPr>
          <w:ilvl w:val="0"/>
          <w:numId w:val="19"/>
        </w:numPr>
        <w:spacing w:after="120" w:line="276" w:lineRule="auto"/>
        <w:ind w:left="567" w:hanging="567"/>
        <w:rPr>
          <w:rFonts w:ascii="Arial" w:hAnsi="Arial" w:cs="Arial"/>
          <w:b/>
        </w:rPr>
      </w:pPr>
      <w:r w:rsidRPr="009E7FCA">
        <w:rPr>
          <w:rFonts w:ascii="Arial" w:hAnsi="Arial" w:cs="Arial"/>
          <w:b/>
        </w:rPr>
        <w:t>Further Information</w:t>
      </w:r>
    </w:p>
    <w:p w:rsidR="00EA7A29" w:rsidRPr="006D6F5F" w:rsidRDefault="001F3EC9" w:rsidP="00910576">
      <w:pPr>
        <w:spacing w:after="120" w:line="276" w:lineRule="auto"/>
        <w:rPr>
          <w:rFonts w:ascii="Arial" w:hAnsi="Arial" w:cs="Arial"/>
        </w:rPr>
      </w:pPr>
      <w:r w:rsidRPr="006D6F5F">
        <w:rPr>
          <w:rFonts w:ascii="Arial" w:hAnsi="Arial" w:cs="Arial"/>
        </w:rPr>
        <w:t xml:space="preserve">PAPR HRConnect page - </w:t>
      </w:r>
      <w:hyperlink r:id="rId9" w:history="1">
        <w:r w:rsidR="00EA7A29" w:rsidRPr="00910576">
          <w:rPr>
            <w:rStyle w:val="Hyperlink"/>
            <w:rFonts w:ascii="Arial" w:hAnsi="Arial" w:cs="Arial"/>
            <w:sz w:val="20"/>
          </w:rPr>
          <w:t>https</w:t>
        </w:r>
      </w:hyperlink>
      <w:hyperlink r:id="rId10" w:history="1">
        <w:r w:rsidR="00EA7A29" w:rsidRPr="00910576">
          <w:rPr>
            <w:rStyle w:val="Hyperlink"/>
            <w:rFonts w:ascii="Arial" w:hAnsi="Arial" w:cs="Arial"/>
            <w:sz w:val="20"/>
          </w:rPr>
          <w:t>://www.nhsggc.org.uk/working-with-us/hr-connect/health-safety/policies-guidance-documents-forms/personal-protective-equipment/powered-air-purifying-respirators-papr/</w:t>
        </w:r>
      </w:hyperlink>
    </w:p>
    <w:sectPr w:rsidR="00EA7A29" w:rsidRPr="006D6F5F" w:rsidSect="003E2AED">
      <w:headerReference w:type="even" r:id="rId11"/>
      <w:headerReference w:type="default" r:id="rId12"/>
      <w:footerReference w:type="default" r:id="rId13"/>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D3" w:rsidRDefault="00C46FD3">
      <w:r>
        <w:separator/>
      </w:r>
    </w:p>
  </w:endnote>
  <w:endnote w:type="continuationSeparator" w:id="0">
    <w:p w:rsidR="00C46FD3" w:rsidRDefault="00C4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D3" w:rsidRPr="0019580A" w:rsidRDefault="00570B8E">
    <w:pPr>
      <w:pStyle w:val="Footer"/>
      <w:rPr>
        <w:rFonts w:ascii="Arial" w:hAnsi="Arial" w:cs="Arial"/>
        <w:sz w:val="16"/>
      </w:rPr>
    </w:pPr>
    <w:r>
      <w:rPr>
        <w:rFonts w:ascii="Arial" w:hAnsi="Arial" w:cs="Arial"/>
        <w:sz w:val="16"/>
      </w:rPr>
      <w:t>PAPR Management SOP, January</w:t>
    </w:r>
    <w:r w:rsidR="000153DA">
      <w:rPr>
        <w:rFonts w:ascii="Arial" w:hAnsi="Arial" w:cs="Arial"/>
        <w:sz w:val="16"/>
      </w:rPr>
      <w:t xml:space="preserve"> </w:t>
    </w:r>
    <w:r w:rsidR="00D153EA">
      <w:rPr>
        <w:rFonts w:ascii="Arial" w:hAnsi="Arial" w:cs="Arial"/>
        <w:sz w:val="16"/>
      </w:rPr>
      <w:t>20</w:t>
    </w:r>
    <w:r w:rsidR="000153DA">
      <w:rPr>
        <w:rFonts w:ascii="Arial" w:hAnsi="Arial" w:cs="Arial"/>
        <w:sz w:val="16"/>
      </w:rPr>
      <w:t>20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D3" w:rsidRDefault="00C46FD3">
      <w:r>
        <w:separator/>
      </w:r>
    </w:p>
  </w:footnote>
  <w:footnote w:type="continuationSeparator" w:id="0">
    <w:p w:rsidR="00C46FD3" w:rsidRDefault="00C46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ED" w:rsidRPr="00C857B3" w:rsidRDefault="003E2AED" w:rsidP="003E2AED">
    <w:pPr>
      <w:pStyle w:val="Heading2"/>
      <w:spacing w:before="0" w:after="240" w:line="240" w:lineRule="auto"/>
      <w:rPr>
        <w:rFonts w:ascii="Arial" w:hAnsi="Arial" w:cs="Arial"/>
        <w:color w:val="244061"/>
        <w:sz w:val="32"/>
      </w:rPr>
    </w:pPr>
    <w:r>
      <w:rPr>
        <w:noProof/>
      </w:rPr>
      <w:drawing>
        <wp:anchor distT="0" distB="0" distL="114935" distR="114935" simplePos="0" relativeHeight="251660800" behindDoc="0" locked="1" layoutInCell="0" allowOverlap="1" wp14:anchorId="7B97770B" wp14:editId="7CBEDA4D">
          <wp:simplePos x="0" y="0"/>
          <wp:positionH relativeFrom="page">
            <wp:posOffset>6301105</wp:posOffset>
          </wp:positionH>
          <wp:positionV relativeFrom="page">
            <wp:posOffset>450215</wp:posOffset>
          </wp:positionV>
          <wp:extent cx="781050" cy="561975"/>
          <wp:effectExtent l="19050" t="0" r="0" b="0"/>
          <wp:wrapSquare wrapText="bothSides"/>
          <wp:docPr id="4" name="Picture 4"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 2_colour"/>
                  <pic:cNvPicPr>
                    <a:picLocks noChangeAspect="1" noChangeArrowheads="1"/>
                  </pic:cNvPicPr>
                </pic:nvPicPr>
                <pic:blipFill>
                  <a:blip r:embed="rId1"/>
                  <a:srcRect/>
                  <a:stretch>
                    <a:fillRect/>
                  </a:stretch>
                </pic:blipFill>
                <pic:spPr bwMode="auto">
                  <a:xfrm>
                    <a:off x="0" y="0"/>
                    <a:ext cx="781050" cy="561975"/>
                  </a:xfrm>
                  <a:prstGeom prst="rect">
                    <a:avLst/>
                  </a:prstGeom>
                  <a:noFill/>
                  <a:ln w="9525">
                    <a:noFill/>
                    <a:miter lim="800000"/>
                    <a:headEnd/>
                    <a:tailEnd/>
                  </a:ln>
                </pic:spPr>
              </pic:pic>
            </a:graphicData>
          </a:graphic>
        </wp:anchor>
      </w:drawing>
    </w:r>
    <w:r w:rsidRPr="00C857B3">
      <w:rPr>
        <w:rFonts w:ascii="Arial" w:hAnsi="Arial" w:cs="Arial"/>
        <w:color w:val="244061"/>
        <w:sz w:val="32"/>
      </w:rPr>
      <w:t>Health &amp; Safety</w:t>
    </w:r>
    <w:r>
      <w:rPr>
        <w:rFonts w:ascii="Arial" w:hAnsi="Arial" w:cs="Arial"/>
        <w:color w:val="244061"/>
        <w:sz w:val="32"/>
      </w:rPr>
      <w:t xml:space="preserve"> Service</w:t>
    </w:r>
  </w:p>
  <w:p w:rsidR="009E7FCA" w:rsidRPr="00C857B3" w:rsidRDefault="009E7FCA" w:rsidP="009E7FCA">
    <w:pPr>
      <w:pStyle w:val="Heading2"/>
      <w:spacing w:after="240" w:line="240" w:lineRule="auto"/>
      <w:rPr>
        <w:rFonts w:ascii="Arial" w:hAnsi="Arial" w:cs="Arial"/>
        <w:color w:val="000000"/>
        <w:sz w:val="24"/>
      </w:rPr>
    </w:pPr>
    <w:r>
      <w:rPr>
        <w:rFonts w:ascii="Arial" w:hAnsi="Arial" w:cs="Arial"/>
        <w:noProof/>
        <w:color w:val="000000"/>
        <w:sz w:val="24"/>
      </w:rPr>
      <mc:AlternateContent>
        <mc:Choice Requires="wps">
          <w:drawing>
            <wp:anchor distT="0" distB="0" distL="114300" distR="114300" simplePos="0" relativeHeight="251663872" behindDoc="0" locked="0" layoutInCell="1" allowOverlap="1" wp14:anchorId="13C808B9" wp14:editId="7C035547">
              <wp:simplePos x="0" y="0"/>
              <wp:positionH relativeFrom="margin">
                <wp:posOffset>14605</wp:posOffset>
              </wp:positionH>
              <wp:positionV relativeFrom="paragraph">
                <wp:posOffset>229870</wp:posOffset>
              </wp:positionV>
              <wp:extent cx="60579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057900" cy="9525"/>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11B4BC6" id="Straight Connector 1" o:spid="_x0000_s1026" style="position:absolute;flip:y;z-index:251663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5pt,18.1pt" to="478.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" strokecolor="#0f243e [1615]">
              <w10:wrap anchorx="margin"/>
            </v:line>
          </w:pict>
        </mc:Fallback>
      </mc:AlternateContent>
    </w:r>
    <w:r>
      <w:rPr>
        <w:rFonts w:ascii="Arial" w:hAnsi="Arial" w:cs="Arial"/>
        <w:color w:val="000000"/>
        <w:sz w:val="24"/>
      </w:rPr>
      <w:t>PAPR Management Considerations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D3" w:rsidRPr="00C857B3" w:rsidRDefault="00C46FD3" w:rsidP="00C857B3">
    <w:pPr>
      <w:pStyle w:val="Heading2"/>
      <w:spacing w:before="0" w:after="240" w:line="240" w:lineRule="auto"/>
      <w:rPr>
        <w:rFonts w:ascii="Arial" w:hAnsi="Arial" w:cs="Arial"/>
        <w:color w:val="244061"/>
        <w:sz w:val="32"/>
      </w:rPr>
    </w:pPr>
    <w:r>
      <w:rPr>
        <w:noProof/>
      </w:rPr>
      <w:drawing>
        <wp:anchor distT="0" distB="0" distL="114935" distR="114935" simplePos="0" relativeHeight="251657728" behindDoc="0" locked="1" layoutInCell="0" allowOverlap="1">
          <wp:simplePos x="0" y="0"/>
          <wp:positionH relativeFrom="page">
            <wp:posOffset>6024880</wp:posOffset>
          </wp:positionH>
          <wp:positionV relativeFrom="page">
            <wp:posOffset>412115</wp:posOffset>
          </wp:positionV>
          <wp:extent cx="781050" cy="561975"/>
          <wp:effectExtent l="0" t="0" r="0" b="9525"/>
          <wp:wrapSquare wrapText="bothSides"/>
          <wp:docPr id="2" name="Picture 2"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 2_colour"/>
                  <pic:cNvPicPr>
                    <a:picLocks noChangeAspect="1" noChangeArrowheads="1"/>
                  </pic:cNvPicPr>
                </pic:nvPicPr>
                <pic:blipFill>
                  <a:blip r:embed="rId1"/>
                  <a:srcRect/>
                  <a:stretch>
                    <a:fillRect/>
                  </a:stretch>
                </pic:blipFill>
                <pic:spPr bwMode="auto">
                  <a:xfrm>
                    <a:off x="0" y="0"/>
                    <a:ext cx="781050" cy="561975"/>
                  </a:xfrm>
                  <a:prstGeom prst="rect">
                    <a:avLst/>
                  </a:prstGeom>
                  <a:noFill/>
                  <a:ln w="9525">
                    <a:noFill/>
                    <a:miter lim="800000"/>
                    <a:headEnd/>
                    <a:tailEnd/>
                  </a:ln>
                </pic:spPr>
              </pic:pic>
            </a:graphicData>
          </a:graphic>
        </wp:anchor>
      </w:drawing>
    </w:r>
    <w:r w:rsidRPr="00C857B3">
      <w:rPr>
        <w:rFonts w:ascii="Arial" w:hAnsi="Arial" w:cs="Arial"/>
        <w:color w:val="244061"/>
        <w:sz w:val="32"/>
      </w:rPr>
      <w:t>Health &amp; Safety</w:t>
    </w:r>
    <w:r>
      <w:rPr>
        <w:rFonts w:ascii="Arial" w:hAnsi="Arial" w:cs="Arial"/>
        <w:color w:val="244061"/>
        <w:sz w:val="32"/>
      </w:rPr>
      <w:t xml:space="preserve"> Service</w:t>
    </w:r>
  </w:p>
  <w:p w:rsidR="00C46FD3" w:rsidRPr="00C857B3" w:rsidRDefault="00570B8E" w:rsidP="00C857B3">
    <w:pPr>
      <w:pStyle w:val="Heading2"/>
      <w:spacing w:after="240" w:line="240" w:lineRule="auto"/>
      <w:rPr>
        <w:rFonts w:ascii="Arial" w:hAnsi="Arial" w:cs="Arial"/>
        <w:color w:val="000000"/>
        <w:sz w:val="24"/>
      </w:rPr>
    </w:pPr>
    <w:r>
      <w:rPr>
        <w:rFonts w:ascii="Arial" w:hAnsi="Arial" w:cs="Arial"/>
        <w:noProof/>
        <w:color w:val="000000"/>
        <w:sz w:val="24"/>
      </w:rPr>
      <mc:AlternateContent>
        <mc:Choice Requires="wps">
          <w:drawing>
            <wp:anchor distT="0" distB="0" distL="114300" distR="114300" simplePos="0" relativeHeight="251661824" behindDoc="0" locked="0" layoutInCell="1" allowOverlap="1">
              <wp:simplePos x="0" y="0"/>
              <wp:positionH relativeFrom="margin">
                <wp:posOffset>14605</wp:posOffset>
              </wp:positionH>
              <wp:positionV relativeFrom="paragraph">
                <wp:posOffset>229870</wp:posOffset>
              </wp:positionV>
              <wp:extent cx="60579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057900" cy="9525"/>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7DE50DA" id="Straight Connector 5" o:spid="_x0000_s1026" style="position:absolute;flip:y;z-index:251661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5pt,18.1pt" to="478.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" strokecolor="#0f243e [1615]">
              <w10:wrap anchorx="margin"/>
            </v:line>
          </w:pict>
        </mc:Fallback>
      </mc:AlternateContent>
    </w:r>
    <w:r w:rsidR="000153DA">
      <w:rPr>
        <w:rFonts w:ascii="Arial" w:hAnsi="Arial" w:cs="Arial"/>
        <w:color w:val="000000"/>
        <w:sz w:val="24"/>
      </w:rPr>
      <w:t xml:space="preserve">Powered Air-Purifying Respirator </w:t>
    </w:r>
    <w:r>
      <w:rPr>
        <w:rFonts w:ascii="Arial" w:hAnsi="Arial" w:cs="Arial"/>
        <w:color w:val="000000"/>
        <w:sz w:val="24"/>
      </w:rPr>
      <w:t xml:space="preserve">(PAPR) </w:t>
    </w:r>
    <w:r w:rsidR="00611379">
      <w:rPr>
        <w:rFonts w:ascii="Arial" w:hAnsi="Arial" w:cs="Arial"/>
        <w:color w:val="000000"/>
        <w:sz w:val="24"/>
      </w:rPr>
      <w:t>Management Considerations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A5"/>
    <w:multiLevelType w:val="hybridMultilevel"/>
    <w:tmpl w:val="5D0AD722"/>
    <w:lvl w:ilvl="0" w:tplc="ECEE2900">
      <w:start w:val="1"/>
      <w:numFmt w:val="bullet"/>
      <w:lvlText w:val="•"/>
      <w:lvlJc w:val="left"/>
      <w:pPr>
        <w:tabs>
          <w:tab w:val="num" w:pos="720"/>
        </w:tabs>
        <w:ind w:left="720" w:hanging="360"/>
      </w:pPr>
      <w:rPr>
        <w:rFonts w:ascii="Arial" w:hAnsi="Arial" w:hint="default"/>
      </w:rPr>
    </w:lvl>
    <w:lvl w:ilvl="1" w:tplc="5D8A03AC">
      <w:start w:val="1"/>
      <w:numFmt w:val="bullet"/>
      <w:lvlText w:val="•"/>
      <w:lvlJc w:val="left"/>
      <w:pPr>
        <w:tabs>
          <w:tab w:val="num" w:pos="1440"/>
        </w:tabs>
        <w:ind w:left="1440" w:hanging="360"/>
      </w:pPr>
      <w:rPr>
        <w:rFonts w:ascii="Arial" w:hAnsi="Arial" w:hint="default"/>
      </w:rPr>
    </w:lvl>
    <w:lvl w:ilvl="2" w:tplc="51488ED6" w:tentative="1">
      <w:start w:val="1"/>
      <w:numFmt w:val="bullet"/>
      <w:lvlText w:val="•"/>
      <w:lvlJc w:val="left"/>
      <w:pPr>
        <w:tabs>
          <w:tab w:val="num" w:pos="2160"/>
        </w:tabs>
        <w:ind w:left="2160" w:hanging="360"/>
      </w:pPr>
      <w:rPr>
        <w:rFonts w:ascii="Arial" w:hAnsi="Arial" w:hint="default"/>
      </w:rPr>
    </w:lvl>
    <w:lvl w:ilvl="3" w:tplc="4AF858D4" w:tentative="1">
      <w:start w:val="1"/>
      <w:numFmt w:val="bullet"/>
      <w:lvlText w:val="•"/>
      <w:lvlJc w:val="left"/>
      <w:pPr>
        <w:tabs>
          <w:tab w:val="num" w:pos="2880"/>
        </w:tabs>
        <w:ind w:left="2880" w:hanging="360"/>
      </w:pPr>
      <w:rPr>
        <w:rFonts w:ascii="Arial" w:hAnsi="Arial" w:hint="default"/>
      </w:rPr>
    </w:lvl>
    <w:lvl w:ilvl="4" w:tplc="1B7A86B0" w:tentative="1">
      <w:start w:val="1"/>
      <w:numFmt w:val="bullet"/>
      <w:lvlText w:val="•"/>
      <w:lvlJc w:val="left"/>
      <w:pPr>
        <w:tabs>
          <w:tab w:val="num" w:pos="3600"/>
        </w:tabs>
        <w:ind w:left="3600" w:hanging="360"/>
      </w:pPr>
      <w:rPr>
        <w:rFonts w:ascii="Arial" w:hAnsi="Arial" w:hint="default"/>
      </w:rPr>
    </w:lvl>
    <w:lvl w:ilvl="5" w:tplc="7A56AC38" w:tentative="1">
      <w:start w:val="1"/>
      <w:numFmt w:val="bullet"/>
      <w:lvlText w:val="•"/>
      <w:lvlJc w:val="left"/>
      <w:pPr>
        <w:tabs>
          <w:tab w:val="num" w:pos="4320"/>
        </w:tabs>
        <w:ind w:left="4320" w:hanging="360"/>
      </w:pPr>
      <w:rPr>
        <w:rFonts w:ascii="Arial" w:hAnsi="Arial" w:hint="default"/>
      </w:rPr>
    </w:lvl>
    <w:lvl w:ilvl="6" w:tplc="6BAC1776" w:tentative="1">
      <w:start w:val="1"/>
      <w:numFmt w:val="bullet"/>
      <w:lvlText w:val="•"/>
      <w:lvlJc w:val="left"/>
      <w:pPr>
        <w:tabs>
          <w:tab w:val="num" w:pos="5040"/>
        </w:tabs>
        <w:ind w:left="5040" w:hanging="360"/>
      </w:pPr>
      <w:rPr>
        <w:rFonts w:ascii="Arial" w:hAnsi="Arial" w:hint="default"/>
      </w:rPr>
    </w:lvl>
    <w:lvl w:ilvl="7" w:tplc="7A1E4294" w:tentative="1">
      <w:start w:val="1"/>
      <w:numFmt w:val="bullet"/>
      <w:lvlText w:val="•"/>
      <w:lvlJc w:val="left"/>
      <w:pPr>
        <w:tabs>
          <w:tab w:val="num" w:pos="5760"/>
        </w:tabs>
        <w:ind w:left="5760" w:hanging="360"/>
      </w:pPr>
      <w:rPr>
        <w:rFonts w:ascii="Arial" w:hAnsi="Arial" w:hint="default"/>
      </w:rPr>
    </w:lvl>
    <w:lvl w:ilvl="8" w:tplc="9C586018" w:tentative="1">
      <w:start w:val="1"/>
      <w:numFmt w:val="bullet"/>
      <w:lvlText w:val="•"/>
      <w:lvlJc w:val="left"/>
      <w:pPr>
        <w:tabs>
          <w:tab w:val="num" w:pos="6480"/>
        </w:tabs>
        <w:ind w:left="6480" w:hanging="360"/>
      </w:pPr>
      <w:rPr>
        <w:rFonts w:ascii="Arial" w:hAnsi="Arial" w:hint="default"/>
      </w:rPr>
    </w:lvl>
  </w:abstractNum>
  <w:abstractNum w:abstractNumId="1">
    <w:nsid w:val="11E41498"/>
    <w:multiLevelType w:val="hybridMultilevel"/>
    <w:tmpl w:val="7F32267E"/>
    <w:lvl w:ilvl="0" w:tplc="08090017">
      <w:start w:val="1"/>
      <w:numFmt w:val="lowerLetter"/>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4315D28"/>
    <w:multiLevelType w:val="hybridMultilevel"/>
    <w:tmpl w:val="FF446588"/>
    <w:lvl w:ilvl="0" w:tplc="912CB9CC">
      <w:start w:val="4"/>
      <w:numFmt w:val="decimal"/>
      <w:lvlText w:val="%1."/>
      <w:lvlJc w:val="left"/>
      <w:pPr>
        <w:tabs>
          <w:tab w:val="num" w:pos="720"/>
        </w:tabs>
        <w:ind w:left="720" w:hanging="360"/>
      </w:pPr>
    </w:lvl>
    <w:lvl w:ilvl="1" w:tplc="4798283A" w:tentative="1">
      <w:start w:val="1"/>
      <w:numFmt w:val="decimal"/>
      <w:lvlText w:val="%2."/>
      <w:lvlJc w:val="left"/>
      <w:pPr>
        <w:tabs>
          <w:tab w:val="num" w:pos="1440"/>
        </w:tabs>
        <w:ind w:left="1440" w:hanging="360"/>
      </w:pPr>
    </w:lvl>
    <w:lvl w:ilvl="2" w:tplc="82A6C208" w:tentative="1">
      <w:start w:val="1"/>
      <w:numFmt w:val="decimal"/>
      <w:lvlText w:val="%3."/>
      <w:lvlJc w:val="left"/>
      <w:pPr>
        <w:tabs>
          <w:tab w:val="num" w:pos="2160"/>
        </w:tabs>
        <w:ind w:left="2160" w:hanging="360"/>
      </w:pPr>
    </w:lvl>
    <w:lvl w:ilvl="3" w:tplc="281634E6" w:tentative="1">
      <w:start w:val="1"/>
      <w:numFmt w:val="decimal"/>
      <w:lvlText w:val="%4."/>
      <w:lvlJc w:val="left"/>
      <w:pPr>
        <w:tabs>
          <w:tab w:val="num" w:pos="2880"/>
        </w:tabs>
        <w:ind w:left="2880" w:hanging="360"/>
      </w:pPr>
    </w:lvl>
    <w:lvl w:ilvl="4" w:tplc="D6A4F77E" w:tentative="1">
      <w:start w:val="1"/>
      <w:numFmt w:val="decimal"/>
      <w:lvlText w:val="%5."/>
      <w:lvlJc w:val="left"/>
      <w:pPr>
        <w:tabs>
          <w:tab w:val="num" w:pos="3600"/>
        </w:tabs>
        <w:ind w:left="3600" w:hanging="360"/>
      </w:pPr>
    </w:lvl>
    <w:lvl w:ilvl="5" w:tplc="5DA4D95A" w:tentative="1">
      <w:start w:val="1"/>
      <w:numFmt w:val="decimal"/>
      <w:lvlText w:val="%6."/>
      <w:lvlJc w:val="left"/>
      <w:pPr>
        <w:tabs>
          <w:tab w:val="num" w:pos="4320"/>
        </w:tabs>
        <w:ind w:left="4320" w:hanging="360"/>
      </w:pPr>
    </w:lvl>
    <w:lvl w:ilvl="6" w:tplc="CC6A91DC" w:tentative="1">
      <w:start w:val="1"/>
      <w:numFmt w:val="decimal"/>
      <w:lvlText w:val="%7."/>
      <w:lvlJc w:val="left"/>
      <w:pPr>
        <w:tabs>
          <w:tab w:val="num" w:pos="5040"/>
        </w:tabs>
        <w:ind w:left="5040" w:hanging="360"/>
      </w:pPr>
    </w:lvl>
    <w:lvl w:ilvl="7" w:tplc="38E8A0B0" w:tentative="1">
      <w:start w:val="1"/>
      <w:numFmt w:val="decimal"/>
      <w:lvlText w:val="%8."/>
      <w:lvlJc w:val="left"/>
      <w:pPr>
        <w:tabs>
          <w:tab w:val="num" w:pos="5760"/>
        </w:tabs>
        <w:ind w:left="5760" w:hanging="360"/>
      </w:pPr>
    </w:lvl>
    <w:lvl w:ilvl="8" w:tplc="1160F862" w:tentative="1">
      <w:start w:val="1"/>
      <w:numFmt w:val="decimal"/>
      <w:lvlText w:val="%9."/>
      <w:lvlJc w:val="left"/>
      <w:pPr>
        <w:tabs>
          <w:tab w:val="num" w:pos="6480"/>
        </w:tabs>
        <w:ind w:left="6480" w:hanging="360"/>
      </w:pPr>
    </w:lvl>
  </w:abstractNum>
  <w:abstractNum w:abstractNumId="3">
    <w:nsid w:val="1A002989"/>
    <w:multiLevelType w:val="hybridMultilevel"/>
    <w:tmpl w:val="5F163E14"/>
    <w:lvl w:ilvl="0" w:tplc="EFE018D0">
      <w:start w:val="1"/>
      <w:numFmt w:val="decimal"/>
      <w:lvlText w:val="%1."/>
      <w:lvlJc w:val="left"/>
      <w:pPr>
        <w:tabs>
          <w:tab w:val="num" w:pos="720"/>
        </w:tabs>
        <w:ind w:left="720" w:hanging="360"/>
      </w:pPr>
    </w:lvl>
    <w:lvl w:ilvl="1" w:tplc="21D2E3B4" w:tentative="1">
      <w:start w:val="1"/>
      <w:numFmt w:val="decimal"/>
      <w:lvlText w:val="%2."/>
      <w:lvlJc w:val="left"/>
      <w:pPr>
        <w:tabs>
          <w:tab w:val="num" w:pos="1440"/>
        </w:tabs>
        <w:ind w:left="1440" w:hanging="360"/>
      </w:pPr>
    </w:lvl>
    <w:lvl w:ilvl="2" w:tplc="EC10B3DC" w:tentative="1">
      <w:start w:val="1"/>
      <w:numFmt w:val="decimal"/>
      <w:lvlText w:val="%3."/>
      <w:lvlJc w:val="left"/>
      <w:pPr>
        <w:tabs>
          <w:tab w:val="num" w:pos="2160"/>
        </w:tabs>
        <w:ind w:left="2160" w:hanging="360"/>
      </w:pPr>
    </w:lvl>
    <w:lvl w:ilvl="3" w:tplc="72E40320" w:tentative="1">
      <w:start w:val="1"/>
      <w:numFmt w:val="decimal"/>
      <w:lvlText w:val="%4."/>
      <w:lvlJc w:val="left"/>
      <w:pPr>
        <w:tabs>
          <w:tab w:val="num" w:pos="2880"/>
        </w:tabs>
        <w:ind w:left="2880" w:hanging="360"/>
      </w:pPr>
    </w:lvl>
    <w:lvl w:ilvl="4" w:tplc="3A9E26AE" w:tentative="1">
      <w:start w:val="1"/>
      <w:numFmt w:val="decimal"/>
      <w:lvlText w:val="%5."/>
      <w:lvlJc w:val="left"/>
      <w:pPr>
        <w:tabs>
          <w:tab w:val="num" w:pos="3600"/>
        </w:tabs>
        <w:ind w:left="3600" w:hanging="360"/>
      </w:pPr>
    </w:lvl>
    <w:lvl w:ilvl="5" w:tplc="6EAC4CE2" w:tentative="1">
      <w:start w:val="1"/>
      <w:numFmt w:val="decimal"/>
      <w:lvlText w:val="%6."/>
      <w:lvlJc w:val="left"/>
      <w:pPr>
        <w:tabs>
          <w:tab w:val="num" w:pos="4320"/>
        </w:tabs>
        <w:ind w:left="4320" w:hanging="360"/>
      </w:pPr>
    </w:lvl>
    <w:lvl w:ilvl="6" w:tplc="DB804206" w:tentative="1">
      <w:start w:val="1"/>
      <w:numFmt w:val="decimal"/>
      <w:lvlText w:val="%7."/>
      <w:lvlJc w:val="left"/>
      <w:pPr>
        <w:tabs>
          <w:tab w:val="num" w:pos="5040"/>
        </w:tabs>
        <w:ind w:left="5040" w:hanging="360"/>
      </w:pPr>
    </w:lvl>
    <w:lvl w:ilvl="7" w:tplc="76C26BC2" w:tentative="1">
      <w:start w:val="1"/>
      <w:numFmt w:val="decimal"/>
      <w:lvlText w:val="%8."/>
      <w:lvlJc w:val="left"/>
      <w:pPr>
        <w:tabs>
          <w:tab w:val="num" w:pos="5760"/>
        </w:tabs>
        <w:ind w:left="5760" w:hanging="360"/>
      </w:pPr>
    </w:lvl>
    <w:lvl w:ilvl="8" w:tplc="86BC561C" w:tentative="1">
      <w:start w:val="1"/>
      <w:numFmt w:val="decimal"/>
      <w:lvlText w:val="%9."/>
      <w:lvlJc w:val="left"/>
      <w:pPr>
        <w:tabs>
          <w:tab w:val="num" w:pos="6480"/>
        </w:tabs>
        <w:ind w:left="6480" w:hanging="360"/>
      </w:pPr>
    </w:lvl>
  </w:abstractNum>
  <w:abstractNum w:abstractNumId="4">
    <w:nsid w:val="1B2D42CF"/>
    <w:multiLevelType w:val="hybridMultilevel"/>
    <w:tmpl w:val="1CB81148"/>
    <w:lvl w:ilvl="0" w:tplc="39D28D32">
      <w:start w:val="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B624674"/>
    <w:multiLevelType w:val="hybridMultilevel"/>
    <w:tmpl w:val="2BE0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6F3491"/>
    <w:multiLevelType w:val="hybridMultilevel"/>
    <w:tmpl w:val="965A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C72AF9"/>
    <w:multiLevelType w:val="hybridMultilevel"/>
    <w:tmpl w:val="A90A95F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74286B"/>
    <w:multiLevelType w:val="hybridMultilevel"/>
    <w:tmpl w:val="AB5C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8E0D4B"/>
    <w:multiLevelType w:val="hybridMultilevel"/>
    <w:tmpl w:val="3C2A9D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436D00B1"/>
    <w:multiLevelType w:val="hybridMultilevel"/>
    <w:tmpl w:val="85243B7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BF255B"/>
    <w:multiLevelType w:val="hybridMultilevel"/>
    <w:tmpl w:val="68CA90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C764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2CE6830"/>
    <w:multiLevelType w:val="hybridMultilevel"/>
    <w:tmpl w:val="69C0628A"/>
    <w:lvl w:ilvl="0" w:tplc="9D88E2E0">
      <w:start w:val="1"/>
      <w:numFmt w:val="bullet"/>
      <w:lvlText w:val="•"/>
      <w:lvlJc w:val="left"/>
      <w:pPr>
        <w:tabs>
          <w:tab w:val="num" w:pos="720"/>
        </w:tabs>
        <w:ind w:left="720" w:hanging="360"/>
      </w:pPr>
      <w:rPr>
        <w:rFonts w:ascii="Arial" w:hAnsi="Arial" w:hint="default"/>
      </w:rPr>
    </w:lvl>
    <w:lvl w:ilvl="1" w:tplc="30B26F92">
      <w:start w:val="306"/>
      <w:numFmt w:val="bullet"/>
      <w:lvlText w:val="•"/>
      <w:lvlJc w:val="left"/>
      <w:pPr>
        <w:tabs>
          <w:tab w:val="num" w:pos="1440"/>
        </w:tabs>
        <w:ind w:left="1440" w:hanging="360"/>
      </w:pPr>
      <w:rPr>
        <w:rFonts w:ascii="Arial" w:hAnsi="Arial" w:hint="default"/>
      </w:rPr>
    </w:lvl>
    <w:lvl w:ilvl="2" w:tplc="D370F274" w:tentative="1">
      <w:start w:val="1"/>
      <w:numFmt w:val="bullet"/>
      <w:lvlText w:val="•"/>
      <w:lvlJc w:val="left"/>
      <w:pPr>
        <w:tabs>
          <w:tab w:val="num" w:pos="2160"/>
        </w:tabs>
        <w:ind w:left="2160" w:hanging="360"/>
      </w:pPr>
      <w:rPr>
        <w:rFonts w:ascii="Arial" w:hAnsi="Arial" w:hint="default"/>
      </w:rPr>
    </w:lvl>
    <w:lvl w:ilvl="3" w:tplc="D2AA3BF6" w:tentative="1">
      <w:start w:val="1"/>
      <w:numFmt w:val="bullet"/>
      <w:lvlText w:val="•"/>
      <w:lvlJc w:val="left"/>
      <w:pPr>
        <w:tabs>
          <w:tab w:val="num" w:pos="2880"/>
        </w:tabs>
        <w:ind w:left="2880" w:hanging="360"/>
      </w:pPr>
      <w:rPr>
        <w:rFonts w:ascii="Arial" w:hAnsi="Arial" w:hint="default"/>
      </w:rPr>
    </w:lvl>
    <w:lvl w:ilvl="4" w:tplc="B0E24AF6" w:tentative="1">
      <w:start w:val="1"/>
      <w:numFmt w:val="bullet"/>
      <w:lvlText w:val="•"/>
      <w:lvlJc w:val="left"/>
      <w:pPr>
        <w:tabs>
          <w:tab w:val="num" w:pos="3600"/>
        </w:tabs>
        <w:ind w:left="3600" w:hanging="360"/>
      </w:pPr>
      <w:rPr>
        <w:rFonts w:ascii="Arial" w:hAnsi="Arial" w:hint="default"/>
      </w:rPr>
    </w:lvl>
    <w:lvl w:ilvl="5" w:tplc="1C70360A" w:tentative="1">
      <w:start w:val="1"/>
      <w:numFmt w:val="bullet"/>
      <w:lvlText w:val="•"/>
      <w:lvlJc w:val="left"/>
      <w:pPr>
        <w:tabs>
          <w:tab w:val="num" w:pos="4320"/>
        </w:tabs>
        <w:ind w:left="4320" w:hanging="360"/>
      </w:pPr>
      <w:rPr>
        <w:rFonts w:ascii="Arial" w:hAnsi="Arial" w:hint="default"/>
      </w:rPr>
    </w:lvl>
    <w:lvl w:ilvl="6" w:tplc="77CC45D2" w:tentative="1">
      <w:start w:val="1"/>
      <w:numFmt w:val="bullet"/>
      <w:lvlText w:val="•"/>
      <w:lvlJc w:val="left"/>
      <w:pPr>
        <w:tabs>
          <w:tab w:val="num" w:pos="5040"/>
        </w:tabs>
        <w:ind w:left="5040" w:hanging="360"/>
      </w:pPr>
      <w:rPr>
        <w:rFonts w:ascii="Arial" w:hAnsi="Arial" w:hint="default"/>
      </w:rPr>
    </w:lvl>
    <w:lvl w:ilvl="7" w:tplc="0F904E8A" w:tentative="1">
      <w:start w:val="1"/>
      <w:numFmt w:val="bullet"/>
      <w:lvlText w:val="•"/>
      <w:lvlJc w:val="left"/>
      <w:pPr>
        <w:tabs>
          <w:tab w:val="num" w:pos="5760"/>
        </w:tabs>
        <w:ind w:left="5760" w:hanging="360"/>
      </w:pPr>
      <w:rPr>
        <w:rFonts w:ascii="Arial" w:hAnsi="Arial" w:hint="default"/>
      </w:rPr>
    </w:lvl>
    <w:lvl w:ilvl="8" w:tplc="823EE982" w:tentative="1">
      <w:start w:val="1"/>
      <w:numFmt w:val="bullet"/>
      <w:lvlText w:val="•"/>
      <w:lvlJc w:val="left"/>
      <w:pPr>
        <w:tabs>
          <w:tab w:val="num" w:pos="6480"/>
        </w:tabs>
        <w:ind w:left="6480" w:hanging="360"/>
      </w:pPr>
      <w:rPr>
        <w:rFonts w:ascii="Arial" w:hAnsi="Arial" w:hint="default"/>
      </w:rPr>
    </w:lvl>
  </w:abstractNum>
  <w:abstractNum w:abstractNumId="14">
    <w:nsid w:val="56C8056C"/>
    <w:multiLevelType w:val="hybridMultilevel"/>
    <w:tmpl w:val="85EA0B42"/>
    <w:lvl w:ilvl="0" w:tplc="1DFE16E6">
      <w:start w:val="3"/>
      <w:numFmt w:val="decimal"/>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7325E5"/>
    <w:multiLevelType w:val="hybridMultilevel"/>
    <w:tmpl w:val="0CAEF29C"/>
    <w:lvl w:ilvl="0" w:tplc="DB144772">
      <w:start w:val="1"/>
      <w:numFmt w:val="bullet"/>
      <w:lvlText w:val="•"/>
      <w:lvlJc w:val="left"/>
      <w:pPr>
        <w:tabs>
          <w:tab w:val="num" w:pos="720"/>
        </w:tabs>
        <w:ind w:left="720" w:hanging="360"/>
      </w:pPr>
      <w:rPr>
        <w:rFonts w:ascii="Arial" w:hAnsi="Arial" w:hint="default"/>
      </w:rPr>
    </w:lvl>
    <w:lvl w:ilvl="1" w:tplc="6D8E48FE" w:tentative="1">
      <w:start w:val="1"/>
      <w:numFmt w:val="bullet"/>
      <w:lvlText w:val="•"/>
      <w:lvlJc w:val="left"/>
      <w:pPr>
        <w:tabs>
          <w:tab w:val="num" w:pos="1440"/>
        </w:tabs>
        <w:ind w:left="1440" w:hanging="360"/>
      </w:pPr>
      <w:rPr>
        <w:rFonts w:ascii="Arial" w:hAnsi="Arial" w:hint="default"/>
      </w:rPr>
    </w:lvl>
    <w:lvl w:ilvl="2" w:tplc="8E641B92" w:tentative="1">
      <w:start w:val="1"/>
      <w:numFmt w:val="bullet"/>
      <w:lvlText w:val="•"/>
      <w:lvlJc w:val="left"/>
      <w:pPr>
        <w:tabs>
          <w:tab w:val="num" w:pos="2160"/>
        </w:tabs>
        <w:ind w:left="2160" w:hanging="360"/>
      </w:pPr>
      <w:rPr>
        <w:rFonts w:ascii="Arial" w:hAnsi="Arial" w:hint="default"/>
      </w:rPr>
    </w:lvl>
    <w:lvl w:ilvl="3" w:tplc="153A92A2" w:tentative="1">
      <w:start w:val="1"/>
      <w:numFmt w:val="bullet"/>
      <w:lvlText w:val="•"/>
      <w:lvlJc w:val="left"/>
      <w:pPr>
        <w:tabs>
          <w:tab w:val="num" w:pos="2880"/>
        </w:tabs>
        <w:ind w:left="2880" w:hanging="360"/>
      </w:pPr>
      <w:rPr>
        <w:rFonts w:ascii="Arial" w:hAnsi="Arial" w:hint="default"/>
      </w:rPr>
    </w:lvl>
    <w:lvl w:ilvl="4" w:tplc="FE243D28" w:tentative="1">
      <w:start w:val="1"/>
      <w:numFmt w:val="bullet"/>
      <w:lvlText w:val="•"/>
      <w:lvlJc w:val="left"/>
      <w:pPr>
        <w:tabs>
          <w:tab w:val="num" w:pos="3600"/>
        </w:tabs>
        <w:ind w:left="3600" w:hanging="360"/>
      </w:pPr>
      <w:rPr>
        <w:rFonts w:ascii="Arial" w:hAnsi="Arial" w:hint="default"/>
      </w:rPr>
    </w:lvl>
    <w:lvl w:ilvl="5" w:tplc="71846324" w:tentative="1">
      <w:start w:val="1"/>
      <w:numFmt w:val="bullet"/>
      <w:lvlText w:val="•"/>
      <w:lvlJc w:val="left"/>
      <w:pPr>
        <w:tabs>
          <w:tab w:val="num" w:pos="4320"/>
        </w:tabs>
        <w:ind w:left="4320" w:hanging="360"/>
      </w:pPr>
      <w:rPr>
        <w:rFonts w:ascii="Arial" w:hAnsi="Arial" w:hint="default"/>
      </w:rPr>
    </w:lvl>
    <w:lvl w:ilvl="6" w:tplc="DCD67D94" w:tentative="1">
      <w:start w:val="1"/>
      <w:numFmt w:val="bullet"/>
      <w:lvlText w:val="•"/>
      <w:lvlJc w:val="left"/>
      <w:pPr>
        <w:tabs>
          <w:tab w:val="num" w:pos="5040"/>
        </w:tabs>
        <w:ind w:left="5040" w:hanging="360"/>
      </w:pPr>
      <w:rPr>
        <w:rFonts w:ascii="Arial" w:hAnsi="Arial" w:hint="default"/>
      </w:rPr>
    </w:lvl>
    <w:lvl w:ilvl="7" w:tplc="20B62856" w:tentative="1">
      <w:start w:val="1"/>
      <w:numFmt w:val="bullet"/>
      <w:lvlText w:val="•"/>
      <w:lvlJc w:val="left"/>
      <w:pPr>
        <w:tabs>
          <w:tab w:val="num" w:pos="5760"/>
        </w:tabs>
        <w:ind w:left="5760" w:hanging="360"/>
      </w:pPr>
      <w:rPr>
        <w:rFonts w:ascii="Arial" w:hAnsi="Arial" w:hint="default"/>
      </w:rPr>
    </w:lvl>
    <w:lvl w:ilvl="8" w:tplc="C484793C" w:tentative="1">
      <w:start w:val="1"/>
      <w:numFmt w:val="bullet"/>
      <w:lvlText w:val="•"/>
      <w:lvlJc w:val="left"/>
      <w:pPr>
        <w:tabs>
          <w:tab w:val="num" w:pos="6480"/>
        </w:tabs>
        <w:ind w:left="6480" w:hanging="360"/>
      </w:pPr>
      <w:rPr>
        <w:rFonts w:ascii="Arial" w:hAnsi="Arial" w:hint="default"/>
      </w:rPr>
    </w:lvl>
  </w:abstractNum>
  <w:abstractNum w:abstractNumId="16">
    <w:nsid w:val="5DB81A2E"/>
    <w:multiLevelType w:val="hybridMultilevel"/>
    <w:tmpl w:val="96CA39FA"/>
    <w:lvl w:ilvl="0" w:tplc="7F66D0D2">
      <w:start w:val="1"/>
      <w:numFmt w:val="decimal"/>
      <w:lvlText w:val="%1."/>
      <w:lvlJc w:val="left"/>
      <w:pPr>
        <w:tabs>
          <w:tab w:val="num" w:pos="720"/>
        </w:tabs>
        <w:ind w:left="720" w:hanging="360"/>
      </w:pPr>
      <w:rPr>
        <w:rFonts w:ascii="Arial" w:hAnsi="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E90859"/>
    <w:multiLevelType w:val="hybridMultilevel"/>
    <w:tmpl w:val="CAD6EB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5650F0C"/>
    <w:multiLevelType w:val="hybridMultilevel"/>
    <w:tmpl w:val="3D205716"/>
    <w:lvl w:ilvl="0" w:tplc="08090011">
      <w:start w:val="1"/>
      <w:numFmt w:val="decimal"/>
      <w:lvlText w:val="%1)"/>
      <w:lvlJc w:val="left"/>
      <w:pPr>
        <w:tabs>
          <w:tab w:val="num" w:pos="720"/>
        </w:tabs>
        <w:ind w:left="72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3509FA"/>
    <w:multiLevelType w:val="hybridMultilevel"/>
    <w:tmpl w:val="D488EC9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EB1968"/>
    <w:multiLevelType w:val="hybridMultilevel"/>
    <w:tmpl w:val="C99628E4"/>
    <w:lvl w:ilvl="0" w:tplc="119C03BE">
      <w:start w:val="5"/>
      <w:numFmt w:val="decimal"/>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18"/>
  </w:num>
  <w:num w:numId="4">
    <w:abstractNumId w:val="20"/>
  </w:num>
  <w:num w:numId="5">
    <w:abstractNumId w:val="4"/>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2"/>
  </w:num>
  <w:num w:numId="11">
    <w:abstractNumId w:val="0"/>
  </w:num>
  <w:num w:numId="12">
    <w:abstractNumId w:val="13"/>
  </w:num>
  <w:num w:numId="13">
    <w:abstractNumId w:val="5"/>
  </w:num>
  <w:num w:numId="14">
    <w:abstractNumId w:val="9"/>
  </w:num>
  <w:num w:numId="15">
    <w:abstractNumId w:val="6"/>
  </w:num>
  <w:num w:numId="16">
    <w:abstractNumId w:val="17"/>
  </w:num>
  <w:num w:numId="17">
    <w:abstractNumId w:val="7"/>
  </w:num>
  <w:num w:numId="18">
    <w:abstractNumId w:val="19"/>
  </w:num>
  <w:num w:numId="19">
    <w:abstractNumId w:val="11"/>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29"/>
    <w:rsid w:val="0000172F"/>
    <w:rsid w:val="000153DA"/>
    <w:rsid w:val="0005185C"/>
    <w:rsid w:val="0007235D"/>
    <w:rsid w:val="00084585"/>
    <w:rsid w:val="00087FF8"/>
    <w:rsid w:val="000A1D12"/>
    <w:rsid w:val="0014663C"/>
    <w:rsid w:val="00164E97"/>
    <w:rsid w:val="00165466"/>
    <w:rsid w:val="0019580A"/>
    <w:rsid w:val="001D15D8"/>
    <w:rsid w:val="001D584D"/>
    <w:rsid w:val="001E404F"/>
    <w:rsid w:val="001F3EC9"/>
    <w:rsid w:val="001F7C44"/>
    <w:rsid w:val="00204F87"/>
    <w:rsid w:val="00243832"/>
    <w:rsid w:val="002B532B"/>
    <w:rsid w:val="002C5322"/>
    <w:rsid w:val="003133ED"/>
    <w:rsid w:val="003170F3"/>
    <w:rsid w:val="00344329"/>
    <w:rsid w:val="00364CEC"/>
    <w:rsid w:val="00365594"/>
    <w:rsid w:val="003A7C4B"/>
    <w:rsid w:val="003E2AED"/>
    <w:rsid w:val="004042D8"/>
    <w:rsid w:val="00471FAC"/>
    <w:rsid w:val="00500EEA"/>
    <w:rsid w:val="00507920"/>
    <w:rsid w:val="00570B8E"/>
    <w:rsid w:val="005720BF"/>
    <w:rsid w:val="005900F0"/>
    <w:rsid w:val="005A0AE8"/>
    <w:rsid w:val="005B3EA4"/>
    <w:rsid w:val="005B426C"/>
    <w:rsid w:val="005B5527"/>
    <w:rsid w:val="005C3E8D"/>
    <w:rsid w:val="005F314C"/>
    <w:rsid w:val="00611379"/>
    <w:rsid w:val="006512DD"/>
    <w:rsid w:val="00682CDF"/>
    <w:rsid w:val="006A5AC5"/>
    <w:rsid w:val="006A6082"/>
    <w:rsid w:val="006D23FA"/>
    <w:rsid w:val="006D6F5F"/>
    <w:rsid w:val="007020BB"/>
    <w:rsid w:val="00734B6D"/>
    <w:rsid w:val="007F6E1F"/>
    <w:rsid w:val="008741CB"/>
    <w:rsid w:val="00886CEC"/>
    <w:rsid w:val="008B0049"/>
    <w:rsid w:val="008F4D88"/>
    <w:rsid w:val="00900FA3"/>
    <w:rsid w:val="00903304"/>
    <w:rsid w:val="00910576"/>
    <w:rsid w:val="009516ED"/>
    <w:rsid w:val="009A1EEC"/>
    <w:rsid w:val="009C1409"/>
    <w:rsid w:val="009E591D"/>
    <w:rsid w:val="009E7FCA"/>
    <w:rsid w:val="00A40C3C"/>
    <w:rsid w:val="00A71607"/>
    <w:rsid w:val="00A73BDF"/>
    <w:rsid w:val="00A837A9"/>
    <w:rsid w:val="00AF755E"/>
    <w:rsid w:val="00B571C7"/>
    <w:rsid w:val="00B65869"/>
    <w:rsid w:val="00B837B8"/>
    <w:rsid w:val="00BB2BEF"/>
    <w:rsid w:val="00BC5322"/>
    <w:rsid w:val="00C43B31"/>
    <w:rsid w:val="00C46FD3"/>
    <w:rsid w:val="00C754B1"/>
    <w:rsid w:val="00C857B3"/>
    <w:rsid w:val="00CA4374"/>
    <w:rsid w:val="00D153EA"/>
    <w:rsid w:val="00D24A5F"/>
    <w:rsid w:val="00D43AA1"/>
    <w:rsid w:val="00D63344"/>
    <w:rsid w:val="00D86360"/>
    <w:rsid w:val="00E06EF0"/>
    <w:rsid w:val="00E3278B"/>
    <w:rsid w:val="00E827B3"/>
    <w:rsid w:val="00EA7A29"/>
    <w:rsid w:val="00F42D24"/>
    <w:rsid w:val="00FD1ED8"/>
    <w:rsid w:val="00FD60BF"/>
    <w:rsid w:val="00FE22C0"/>
    <w:rsid w:val="00FE2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29"/>
    <w:rPr>
      <w:sz w:val="24"/>
      <w:szCs w:val="24"/>
    </w:rPr>
  </w:style>
  <w:style w:type="paragraph" w:styleId="Heading2">
    <w:name w:val="heading 2"/>
    <w:basedOn w:val="Normal"/>
    <w:qFormat/>
    <w:rsid w:val="00344329"/>
    <w:pPr>
      <w:spacing w:before="90" w:after="45" w:line="360" w:lineRule="atLeast"/>
      <w:outlineLvl w:val="1"/>
    </w:pPr>
    <w:rPr>
      <w:b/>
      <w:bCs/>
      <w:color w:val="6699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4329"/>
    <w:pPr>
      <w:spacing w:after="120"/>
    </w:pPr>
  </w:style>
  <w:style w:type="table" w:styleId="TableGrid">
    <w:name w:val="Table Grid"/>
    <w:basedOn w:val="TableNormal"/>
    <w:rsid w:val="0036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5185C"/>
    <w:pPr>
      <w:tabs>
        <w:tab w:val="center" w:pos="4153"/>
        <w:tab w:val="right" w:pos="8306"/>
      </w:tabs>
    </w:pPr>
  </w:style>
  <w:style w:type="paragraph" w:styleId="Footer">
    <w:name w:val="footer"/>
    <w:basedOn w:val="Normal"/>
    <w:rsid w:val="0005185C"/>
    <w:pPr>
      <w:tabs>
        <w:tab w:val="center" w:pos="4153"/>
        <w:tab w:val="right" w:pos="8306"/>
      </w:tabs>
    </w:pPr>
  </w:style>
  <w:style w:type="character" w:styleId="Hyperlink">
    <w:name w:val="Hyperlink"/>
    <w:basedOn w:val="DefaultParagraphFont"/>
    <w:rsid w:val="00900FA3"/>
    <w:rPr>
      <w:color w:val="0000FF"/>
      <w:u w:val="single"/>
    </w:rPr>
  </w:style>
  <w:style w:type="paragraph" w:styleId="BalloonText">
    <w:name w:val="Balloon Text"/>
    <w:basedOn w:val="Normal"/>
    <w:link w:val="BalloonTextChar"/>
    <w:rsid w:val="00C857B3"/>
    <w:rPr>
      <w:rFonts w:ascii="Tahoma" w:hAnsi="Tahoma" w:cs="Tahoma"/>
      <w:sz w:val="16"/>
      <w:szCs w:val="16"/>
    </w:rPr>
  </w:style>
  <w:style w:type="character" w:customStyle="1" w:styleId="BalloonTextChar">
    <w:name w:val="Balloon Text Char"/>
    <w:basedOn w:val="DefaultParagraphFont"/>
    <w:link w:val="BalloonText"/>
    <w:rsid w:val="00C857B3"/>
    <w:rPr>
      <w:rFonts w:ascii="Tahoma" w:hAnsi="Tahoma" w:cs="Tahoma"/>
      <w:sz w:val="16"/>
      <w:szCs w:val="16"/>
    </w:rPr>
  </w:style>
  <w:style w:type="character" w:styleId="CommentReference">
    <w:name w:val="annotation reference"/>
    <w:basedOn w:val="DefaultParagraphFont"/>
    <w:rsid w:val="00204F87"/>
    <w:rPr>
      <w:sz w:val="16"/>
      <w:szCs w:val="16"/>
    </w:rPr>
  </w:style>
  <w:style w:type="paragraph" w:styleId="CommentText">
    <w:name w:val="annotation text"/>
    <w:basedOn w:val="Normal"/>
    <w:link w:val="CommentTextChar"/>
    <w:rsid w:val="00204F87"/>
    <w:rPr>
      <w:sz w:val="20"/>
      <w:szCs w:val="20"/>
    </w:rPr>
  </w:style>
  <w:style w:type="character" w:customStyle="1" w:styleId="CommentTextChar">
    <w:name w:val="Comment Text Char"/>
    <w:basedOn w:val="DefaultParagraphFont"/>
    <w:link w:val="CommentText"/>
    <w:rsid w:val="00204F87"/>
  </w:style>
  <w:style w:type="paragraph" w:styleId="CommentSubject">
    <w:name w:val="annotation subject"/>
    <w:basedOn w:val="CommentText"/>
    <w:next w:val="CommentText"/>
    <w:link w:val="CommentSubjectChar"/>
    <w:rsid w:val="00204F87"/>
    <w:rPr>
      <w:b/>
      <w:bCs/>
    </w:rPr>
  </w:style>
  <w:style w:type="character" w:customStyle="1" w:styleId="CommentSubjectChar">
    <w:name w:val="Comment Subject Char"/>
    <w:basedOn w:val="CommentTextChar"/>
    <w:link w:val="CommentSubject"/>
    <w:rsid w:val="00204F87"/>
    <w:rPr>
      <w:b/>
      <w:bCs/>
    </w:rPr>
  </w:style>
  <w:style w:type="paragraph" w:styleId="ListParagraph">
    <w:name w:val="List Paragraph"/>
    <w:basedOn w:val="Normal"/>
    <w:uiPriority w:val="34"/>
    <w:qFormat/>
    <w:rsid w:val="006D2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29"/>
    <w:rPr>
      <w:sz w:val="24"/>
      <w:szCs w:val="24"/>
    </w:rPr>
  </w:style>
  <w:style w:type="paragraph" w:styleId="Heading2">
    <w:name w:val="heading 2"/>
    <w:basedOn w:val="Normal"/>
    <w:qFormat/>
    <w:rsid w:val="00344329"/>
    <w:pPr>
      <w:spacing w:before="90" w:after="45" w:line="360" w:lineRule="atLeast"/>
      <w:outlineLvl w:val="1"/>
    </w:pPr>
    <w:rPr>
      <w:b/>
      <w:bCs/>
      <w:color w:val="6699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4329"/>
    <w:pPr>
      <w:spacing w:after="120"/>
    </w:pPr>
  </w:style>
  <w:style w:type="table" w:styleId="TableGrid">
    <w:name w:val="Table Grid"/>
    <w:basedOn w:val="TableNormal"/>
    <w:rsid w:val="0036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5185C"/>
    <w:pPr>
      <w:tabs>
        <w:tab w:val="center" w:pos="4153"/>
        <w:tab w:val="right" w:pos="8306"/>
      </w:tabs>
    </w:pPr>
  </w:style>
  <w:style w:type="paragraph" w:styleId="Footer">
    <w:name w:val="footer"/>
    <w:basedOn w:val="Normal"/>
    <w:rsid w:val="0005185C"/>
    <w:pPr>
      <w:tabs>
        <w:tab w:val="center" w:pos="4153"/>
        <w:tab w:val="right" w:pos="8306"/>
      </w:tabs>
    </w:pPr>
  </w:style>
  <w:style w:type="character" w:styleId="Hyperlink">
    <w:name w:val="Hyperlink"/>
    <w:basedOn w:val="DefaultParagraphFont"/>
    <w:rsid w:val="00900FA3"/>
    <w:rPr>
      <w:color w:val="0000FF"/>
      <w:u w:val="single"/>
    </w:rPr>
  </w:style>
  <w:style w:type="paragraph" w:styleId="BalloonText">
    <w:name w:val="Balloon Text"/>
    <w:basedOn w:val="Normal"/>
    <w:link w:val="BalloonTextChar"/>
    <w:rsid w:val="00C857B3"/>
    <w:rPr>
      <w:rFonts w:ascii="Tahoma" w:hAnsi="Tahoma" w:cs="Tahoma"/>
      <w:sz w:val="16"/>
      <w:szCs w:val="16"/>
    </w:rPr>
  </w:style>
  <w:style w:type="character" w:customStyle="1" w:styleId="BalloonTextChar">
    <w:name w:val="Balloon Text Char"/>
    <w:basedOn w:val="DefaultParagraphFont"/>
    <w:link w:val="BalloonText"/>
    <w:rsid w:val="00C857B3"/>
    <w:rPr>
      <w:rFonts w:ascii="Tahoma" w:hAnsi="Tahoma" w:cs="Tahoma"/>
      <w:sz w:val="16"/>
      <w:szCs w:val="16"/>
    </w:rPr>
  </w:style>
  <w:style w:type="character" w:styleId="CommentReference">
    <w:name w:val="annotation reference"/>
    <w:basedOn w:val="DefaultParagraphFont"/>
    <w:rsid w:val="00204F87"/>
    <w:rPr>
      <w:sz w:val="16"/>
      <w:szCs w:val="16"/>
    </w:rPr>
  </w:style>
  <w:style w:type="paragraph" w:styleId="CommentText">
    <w:name w:val="annotation text"/>
    <w:basedOn w:val="Normal"/>
    <w:link w:val="CommentTextChar"/>
    <w:rsid w:val="00204F87"/>
    <w:rPr>
      <w:sz w:val="20"/>
      <w:szCs w:val="20"/>
    </w:rPr>
  </w:style>
  <w:style w:type="character" w:customStyle="1" w:styleId="CommentTextChar">
    <w:name w:val="Comment Text Char"/>
    <w:basedOn w:val="DefaultParagraphFont"/>
    <w:link w:val="CommentText"/>
    <w:rsid w:val="00204F87"/>
  </w:style>
  <w:style w:type="paragraph" w:styleId="CommentSubject">
    <w:name w:val="annotation subject"/>
    <w:basedOn w:val="CommentText"/>
    <w:next w:val="CommentText"/>
    <w:link w:val="CommentSubjectChar"/>
    <w:rsid w:val="00204F87"/>
    <w:rPr>
      <w:b/>
      <w:bCs/>
    </w:rPr>
  </w:style>
  <w:style w:type="character" w:customStyle="1" w:styleId="CommentSubjectChar">
    <w:name w:val="Comment Subject Char"/>
    <w:basedOn w:val="CommentTextChar"/>
    <w:link w:val="CommentSubject"/>
    <w:rsid w:val="00204F87"/>
    <w:rPr>
      <w:b/>
      <w:bCs/>
    </w:rPr>
  </w:style>
  <w:style w:type="paragraph" w:styleId="ListParagraph">
    <w:name w:val="List Paragraph"/>
    <w:basedOn w:val="Normal"/>
    <w:uiPriority w:val="34"/>
    <w:qFormat/>
    <w:rsid w:val="006D2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6113">
      <w:bodyDiv w:val="1"/>
      <w:marLeft w:val="0"/>
      <w:marRight w:val="0"/>
      <w:marTop w:val="0"/>
      <w:marBottom w:val="0"/>
      <w:divBdr>
        <w:top w:val="none" w:sz="0" w:space="0" w:color="auto"/>
        <w:left w:val="none" w:sz="0" w:space="0" w:color="auto"/>
        <w:bottom w:val="none" w:sz="0" w:space="0" w:color="auto"/>
        <w:right w:val="none" w:sz="0" w:space="0" w:color="auto"/>
      </w:divBdr>
      <w:divsChild>
        <w:div w:id="817111110">
          <w:marLeft w:val="360"/>
          <w:marRight w:val="0"/>
          <w:marTop w:val="200"/>
          <w:marBottom w:val="0"/>
          <w:divBdr>
            <w:top w:val="none" w:sz="0" w:space="0" w:color="auto"/>
            <w:left w:val="none" w:sz="0" w:space="0" w:color="auto"/>
            <w:bottom w:val="none" w:sz="0" w:space="0" w:color="auto"/>
            <w:right w:val="none" w:sz="0" w:space="0" w:color="auto"/>
          </w:divBdr>
        </w:div>
        <w:div w:id="733429448">
          <w:marLeft w:val="360"/>
          <w:marRight w:val="0"/>
          <w:marTop w:val="200"/>
          <w:marBottom w:val="0"/>
          <w:divBdr>
            <w:top w:val="none" w:sz="0" w:space="0" w:color="auto"/>
            <w:left w:val="none" w:sz="0" w:space="0" w:color="auto"/>
            <w:bottom w:val="none" w:sz="0" w:space="0" w:color="auto"/>
            <w:right w:val="none" w:sz="0" w:space="0" w:color="auto"/>
          </w:divBdr>
        </w:div>
      </w:divsChild>
    </w:div>
    <w:div w:id="707268134">
      <w:bodyDiv w:val="1"/>
      <w:marLeft w:val="0"/>
      <w:marRight w:val="0"/>
      <w:marTop w:val="0"/>
      <w:marBottom w:val="0"/>
      <w:divBdr>
        <w:top w:val="none" w:sz="0" w:space="0" w:color="auto"/>
        <w:left w:val="none" w:sz="0" w:space="0" w:color="auto"/>
        <w:bottom w:val="none" w:sz="0" w:space="0" w:color="auto"/>
        <w:right w:val="none" w:sz="0" w:space="0" w:color="auto"/>
      </w:divBdr>
      <w:divsChild>
        <w:div w:id="363749848">
          <w:marLeft w:val="720"/>
          <w:marRight w:val="0"/>
          <w:marTop w:val="200"/>
          <w:marBottom w:val="0"/>
          <w:divBdr>
            <w:top w:val="none" w:sz="0" w:space="0" w:color="auto"/>
            <w:left w:val="none" w:sz="0" w:space="0" w:color="auto"/>
            <w:bottom w:val="none" w:sz="0" w:space="0" w:color="auto"/>
            <w:right w:val="none" w:sz="0" w:space="0" w:color="auto"/>
          </w:divBdr>
        </w:div>
        <w:div w:id="1073770969">
          <w:marLeft w:val="720"/>
          <w:marRight w:val="0"/>
          <w:marTop w:val="200"/>
          <w:marBottom w:val="0"/>
          <w:divBdr>
            <w:top w:val="none" w:sz="0" w:space="0" w:color="auto"/>
            <w:left w:val="none" w:sz="0" w:space="0" w:color="auto"/>
            <w:bottom w:val="none" w:sz="0" w:space="0" w:color="auto"/>
            <w:right w:val="none" w:sz="0" w:space="0" w:color="auto"/>
          </w:divBdr>
        </w:div>
        <w:div w:id="775515471">
          <w:marLeft w:val="720"/>
          <w:marRight w:val="0"/>
          <w:marTop w:val="200"/>
          <w:marBottom w:val="0"/>
          <w:divBdr>
            <w:top w:val="none" w:sz="0" w:space="0" w:color="auto"/>
            <w:left w:val="none" w:sz="0" w:space="0" w:color="auto"/>
            <w:bottom w:val="none" w:sz="0" w:space="0" w:color="auto"/>
            <w:right w:val="none" w:sz="0" w:space="0" w:color="auto"/>
          </w:divBdr>
        </w:div>
        <w:div w:id="1714497083">
          <w:marLeft w:val="720"/>
          <w:marRight w:val="0"/>
          <w:marTop w:val="200"/>
          <w:marBottom w:val="0"/>
          <w:divBdr>
            <w:top w:val="none" w:sz="0" w:space="0" w:color="auto"/>
            <w:left w:val="none" w:sz="0" w:space="0" w:color="auto"/>
            <w:bottom w:val="none" w:sz="0" w:space="0" w:color="auto"/>
            <w:right w:val="none" w:sz="0" w:space="0" w:color="auto"/>
          </w:divBdr>
        </w:div>
      </w:divsChild>
    </w:div>
    <w:div w:id="772095083">
      <w:bodyDiv w:val="1"/>
      <w:marLeft w:val="0"/>
      <w:marRight w:val="0"/>
      <w:marTop w:val="0"/>
      <w:marBottom w:val="0"/>
      <w:divBdr>
        <w:top w:val="none" w:sz="0" w:space="0" w:color="auto"/>
        <w:left w:val="none" w:sz="0" w:space="0" w:color="auto"/>
        <w:bottom w:val="none" w:sz="0" w:space="0" w:color="auto"/>
        <w:right w:val="none" w:sz="0" w:space="0" w:color="auto"/>
      </w:divBdr>
      <w:divsChild>
        <w:div w:id="1319580785">
          <w:marLeft w:val="1080"/>
          <w:marRight w:val="0"/>
          <w:marTop w:val="360"/>
          <w:marBottom w:val="0"/>
          <w:divBdr>
            <w:top w:val="none" w:sz="0" w:space="0" w:color="auto"/>
            <w:left w:val="none" w:sz="0" w:space="0" w:color="auto"/>
            <w:bottom w:val="none" w:sz="0" w:space="0" w:color="auto"/>
            <w:right w:val="none" w:sz="0" w:space="0" w:color="auto"/>
          </w:divBdr>
        </w:div>
        <w:div w:id="1737049356">
          <w:marLeft w:val="1080"/>
          <w:marRight w:val="0"/>
          <w:marTop w:val="360"/>
          <w:marBottom w:val="0"/>
          <w:divBdr>
            <w:top w:val="none" w:sz="0" w:space="0" w:color="auto"/>
            <w:left w:val="none" w:sz="0" w:space="0" w:color="auto"/>
            <w:bottom w:val="none" w:sz="0" w:space="0" w:color="auto"/>
            <w:right w:val="none" w:sz="0" w:space="0" w:color="auto"/>
          </w:divBdr>
        </w:div>
        <w:div w:id="793406211">
          <w:marLeft w:val="1080"/>
          <w:marRight w:val="0"/>
          <w:marTop w:val="360"/>
          <w:marBottom w:val="0"/>
          <w:divBdr>
            <w:top w:val="none" w:sz="0" w:space="0" w:color="auto"/>
            <w:left w:val="none" w:sz="0" w:space="0" w:color="auto"/>
            <w:bottom w:val="none" w:sz="0" w:space="0" w:color="auto"/>
            <w:right w:val="none" w:sz="0" w:space="0" w:color="auto"/>
          </w:divBdr>
        </w:div>
        <w:div w:id="730923586">
          <w:marLeft w:val="1080"/>
          <w:marRight w:val="0"/>
          <w:marTop w:val="360"/>
          <w:marBottom w:val="0"/>
          <w:divBdr>
            <w:top w:val="none" w:sz="0" w:space="0" w:color="auto"/>
            <w:left w:val="none" w:sz="0" w:space="0" w:color="auto"/>
            <w:bottom w:val="none" w:sz="0" w:space="0" w:color="auto"/>
            <w:right w:val="none" w:sz="0" w:space="0" w:color="auto"/>
          </w:divBdr>
        </w:div>
      </w:divsChild>
    </w:div>
    <w:div w:id="1114180033">
      <w:bodyDiv w:val="1"/>
      <w:marLeft w:val="0"/>
      <w:marRight w:val="0"/>
      <w:marTop w:val="0"/>
      <w:marBottom w:val="0"/>
      <w:divBdr>
        <w:top w:val="none" w:sz="0" w:space="0" w:color="auto"/>
        <w:left w:val="none" w:sz="0" w:space="0" w:color="auto"/>
        <w:bottom w:val="none" w:sz="0" w:space="0" w:color="auto"/>
        <w:right w:val="none" w:sz="0" w:space="0" w:color="auto"/>
      </w:divBdr>
    </w:div>
    <w:div w:id="1834177823">
      <w:bodyDiv w:val="1"/>
      <w:marLeft w:val="0"/>
      <w:marRight w:val="0"/>
      <w:marTop w:val="0"/>
      <w:marBottom w:val="0"/>
      <w:divBdr>
        <w:top w:val="none" w:sz="0" w:space="0" w:color="auto"/>
        <w:left w:val="none" w:sz="0" w:space="0" w:color="auto"/>
        <w:bottom w:val="none" w:sz="0" w:space="0" w:color="auto"/>
        <w:right w:val="none" w:sz="0" w:space="0" w:color="auto"/>
      </w:divBdr>
      <w:divsChild>
        <w:div w:id="1305962207">
          <w:marLeft w:val="360"/>
          <w:marRight w:val="0"/>
          <w:marTop w:val="200"/>
          <w:marBottom w:val="0"/>
          <w:divBdr>
            <w:top w:val="none" w:sz="0" w:space="0" w:color="auto"/>
            <w:left w:val="none" w:sz="0" w:space="0" w:color="auto"/>
            <w:bottom w:val="none" w:sz="0" w:space="0" w:color="auto"/>
            <w:right w:val="none" w:sz="0" w:space="0" w:color="auto"/>
          </w:divBdr>
        </w:div>
        <w:div w:id="1959217048">
          <w:marLeft w:val="360"/>
          <w:marRight w:val="0"/>
          <w:marTop w:val="200"/>
          <w:marBottom w:val="0"/>
          <w:divBdr>
            <w:top w:val="none" w:sz="0" w:space="0" w:color="auto"/>
            <w:left w:val="none" w:sz="0" w:space="0" w:color="auto"/>
            <w:bottom w:val="none" w:sz="0" w:space="0" w:color="auto"/>
            <w:right w:val="none" w:sz="0" w:space="0" w:color="auto"/>
          </w:divBdr>
        </w:div>
        <w:div w:id="1471509028">
          <w:marLeft w:val="360"/>
          <w:marRight w:val="0"/>
          <w:marTop w:val="200"/>
          <w:marBottom w:val="0"/>
          <w:divBdr>
            <w:top w:val="none" w:sz="0" w:space="0" w:color="auto"/>
            <w:left w:val="none" w:sz="0" w:space="0" w:color="auto"/>
            <w:bottom w:val="none" w:sz="0" w:space="0" w:color="auto"/>
            <w:right w:val="none" w:sz="0" w:space="0" w:color="auto"/>
          </w:divBdr>
        </w:div>
        <w:div w:id="725762888">
          <w:marLeft w:val="1080"/>
          <w:marRight w:val="0"/>
          <w:marTop w:val="100"/>
          <w:marBottom w:val="0"/>
          <w:divBdr>
            <w:top w:val="none" w:sz="0" w:space="0" w:color="auto"/>
            <w:left w:val="none" w:sz="0" w:space="0" w:color="auto"/>
            <w:bottom w:val="none" w:sz="0" w:space="0" w:color="auto"/>
            <w:right w:val="none" w:sz="0" w:space="0" w:color="auto"/>
          </w:divBdr>
        </w:div>
        <w:div w:id="949433904">
          <w:marLeft w:val="1080"/>
          <w:marRight w:val="0"/>
          <w:marTop w:val="100"/>
          <w:marBottom w:val="0"/>
          <w:divBdr>
            <w:top w:val="none" w:sz="0" w:space="0" w:color="auto"/>
            <w:left w:val="none" w:sz="0" w:space="0" w:color="auto"/>
            <w:bottom w:val="none" w:sz="0" w:space="0" w:color="auto"/>
            <w:right w:val="none" w:sz="0" w:space="0" w:color="auto"/>
          </w:divBdr>
        </w:div>
      </w:divsChild>
    </w:div>
    <w:div w:id="2075198705">
      <w:bodyDiv w:val="1"/>
      <w:marLeft w:val="0"/>
      <w:marRight w:val="0"/>
      <w:marTop w:val="0"/>
      <w:marBottom w:val="0"/>
      <w:divBdr>
        <w:top w:val="none" w:sz="0" w:space="0" w:color="auto"/>
        <w:left w:val="none" w:sz="0" w:space="0" w:color="auto"/>
        <w:bottom w:val="none" w:sz="0" w:space="0" w:color="auto"/>
        <w:right w:val="none" w:sz="0" w:space="0" w:color="auto"/>
      </w:divBdr>
      <w:divsChild>
        <w:div w:id="455291145">
          <w:marLeft w:val="720"/>
          <w:marRight w:val="0"/>
          <w:marTop w:val="200"/>
          <w:marBottom w:val="0"/>
          <w:divBdr>
            <w:top w:val="none" w:sz="0" w:space="0" w:color="auto"/>
            <w:left w:val="none" w:sz="0" w:space="0" w:color="auto"/>
            <w:bottom w:val="none" w:sz="0" w:space="0" w:color="auto"/>
            <w:right w:val="none" w:sz="0" w:space="0" w:color="auto"/>
          </w:divBdr>
        </w:div>
        <w:div w:id="761293721">
          <w:marLeft w:val="720"/>
          <w:marRight w:val="0"/>
          <w:marTop w:val="200"/>
          <w:marBottom w:val="0"/>
          <w:divBdr>
            <w:top w:val="none" w:sz="0" w:space="0" w:color="auto"/>
            <w:left w:val="none" w:sz="0" w:space="0" w:color="auto"/>
            <w:bottom w:val="none" w:sz="0" w:space="0" w:color="auto"/>
            <w:right w:val="none" w:sz="0" w:space="0" w:color="auto"/>
          </w:divBdr>
        </w:div>
        <w:div w:id="58657496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hsggc.org.uk/working-with-us/hr-connect/health-safety/policies-guidance-documents-forms/personal-protective-equipment/powered-air-purifying-respirators-papr/" TargetMode="External"/><Relationship Id="rId4" Type="http://schemas.microsoft.com/office/2007/relationships/stylesWithEffects" Target="stylesWithEffects.xml"/><Relationship Id="rId9" Type="http://schemas.openxmlformats.org/officeDocument/2006/relationships/hyperlink" Target="https://www.nhsggc.org.uk/working-with-us/hr-connect/health-safety/policies-guidance-documents-forms/personal-protective-equipment/powered-air-purifying-respirators-pap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A9D68-280B-4736-AFD8-12648E56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681</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Agency, Bank, Students &amp; Temporary Employees Checklist</vt:lpstr>
    </vt:vector>
  </TitlesOfParts>
  <Company>NHSGGC</Company>
  <LinksUpToDate>false</LinksUpToDate>
  <CharactersWithSpaces>4477</CharactersWithSpaces>
  <SharedDoc>false</SharedDoc>
  <HLinks>
    <vt:vector size="6" baseType="variant">
      <vt:variant>
        <vt:i4>4063330</vt:i4>
      </vt:variant>
      <vt:variant>
        <vt:i4>0</vt:i4>
      </vt:variant>
      <vt:variant>
        <vt:i4>0</vt:i4>
      </vt:variant>
      <vt:variant>
        <vt:i4>5</vt:i4>
      </vt:variant>
      <vt:variant>
        <vt:lpwstr>http://www.nhsggc.org.uk/working-with-us/hr-connect/health-safety/policies-guidance-documents-forms/restraint/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Bank, Students &amp; Temporary Employees Checklist</dc:title>
  <dc:creator>shawal6263</dc:creator>
  <cp:lastModifiedBy>Cameron Raeburn</cp:lastModifiedBy>
  <cp:revision>7</cp:revision>
  <cp:lastPrinted>2020-10-30T11:51:00Z</cp:lastPrinted>
  <dcterms:created xsi:type="dcterms:W3CDTF">2021-01-27T18:42:00Z</dcterms:created>
  <dcterms:modified xsi:type="dcterms:W3CDTF">2021-01-29T11:22:00Z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