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0D" w:rsidRDefault="00C80B0D" w:rsidP="00C80B0D">
      <w:r>
        <w:pict>
          <v:shapetype id="_x0000_t202" coordsize="21600,21600" o:spt="202" path="m,l,21600r21600,l21600,xe">
            <v:stroke joinstyle="miter"/>
            <v:path gradientshapeok="t" o:connecttype="rect"/>
          </v:shapetype>
          <v:shape id="_x0000_s1030" type="#_x0000_t202" style="position:absolute;margin-left:-32.45pt;margin-top:0;width:266.5pt;height:527.6pt;z-index:251665408;visibility:visible;mso-wrap-style:square;mso-position-horizontal-relative:text;mso-position-vertical-relative:text;v-text-anchor:top" filled="f" stroked="f">
            <v:textbox style="mso-rotate-with-shape:t">
              <w:txbxContent>
                <w:p w:rsidR="00C80B0D" w:rsidRPr="00C80B0D" w:rsidRDefault="00C80B0D" w:rsidP="00C80B0D"/>
              </w:txbxContent>
            </v:textbox>
            <w10:wrap type="square"/>
          </v:shape>
        </w:pict>
      </w:r>
      <w:r>
        <w:pict>
          <v:shape id="_x0000_s1029" type="#_x0000_t202" style="position:absolute;margin-left:199.15pt;margin-top:378pt;width:239.15pt;height:2in;z-index:251658240;visibility:visible;mso-wrap-style:square;mso-position-horizontal:right;mso-position-horizontal-relative:margin;mso-position-vertical-relative:text;v-text-anchor:top" filled="f" stroked="f">
            <v:textbox style="mso-rotate-with-shape:t">
              <w:txbxContent>
                <w:p w:rsidR="00C80B0D" w:rsidRDefault="00C80B0D" w:rsidP="00C80B0D">
                  <w:pPr>
                    <w:spacing w:after="0" w:line="240" w:lineRule="auto"/>
                    <w:jc w:val="center"/>
                    <w:rPr>
                      <w:b/>
                      <w:bCs/>
                      <w:color w:val="FFFFFF"/>
                      <w:sz w:val="32"/>
                      <w:szCs w:val="32"/>
                    </w:rPr>
                  </w:pPr>
                  <w:r>
                    <w:rPr>
                      <w:b/>
                      <w:bCs/>
                      <w:color w:val="FFFFFF"/>
                      <w:sz w:val="32"/>
                      <w:szCs w:val="32"/>
                    </w:rPr>
                    <w:t>Obstetrics and Gynaecology</w:t>
                  </w:r>
                </w:p>
                <w:p w:rsidR="00C80B0D" w:rsidRDefault="00C80B0D" w:rsidP="00C80B0D">
                  <w:pPr>
                    <w:spacing w:after="0" w:line="240" w:lineRule="auto"/>
                    <w:jc w:val="center"/>
                    <w:rPr>
                      <w:color w:val="FFFFFF"/>
                      <w:sz w:val="28"/>
                      <w:szCs w:val="28"/>
                    </w:rPr>
                  </w:pPr>
                  <w:r>
                    <w:rPr>
                      <w:color w:val="FFFFFF"/>
                      <w:sz w:val="28"/>
                      <w:szCs w:val="28"/>
                    </w:rPr>
                    <w:t>Queen Elizabeth University Hospital</w:t>
                  </w:r>
                </w:p>
                <w:p w:rsidR="00C80B0D" w:rsidRDefault="00C80B0D" w:rsidP="00C80B0D">
                  <w:pPr>
                    <w:spacing w:after="0" w:line="240" w:lineRule="auto"/>
                    <w:jc w:val="center"/>
                    <w:rPr>
                      <w:color w:val="FFFFFF"/>
                      <w:sz w:val="28"/>
                      <w:szCs w:val="28"/>
                    </w:rPr>
                  </w:pPr>
                  <w:r>
                    <w:rPr>
                      <w:color w:val="FFFFFF"/>
                      <w:sz w:val="28"/>
                      <w:szCs w:val="28"/>
                    </w:rPr>
                    <w:t>1345 Govan Road</w:t>
                  </w:r>
                </w:p>
                <w:p w:rsidR="00C80B0D" w:rsidRDefault="00C80B0D" w:rsidP="00C80B0D">
                  <w:pPr>
                    <w:spacing w:after="0" w:line="240" w:lineRule="auto"/>
                    <w:jc w:val="center"/>
                    <w:rPr>
                      <w:color w:val="FFFFFF"/>
                      <w:sz w:val="28"/>
                      <w:szCs w:val="28"/>
                    </w:rPr>
                  </w:pPr>
                  <w:r>
                    <w:rPr>
                      <w:color w:val="FFFFFF"/>
                      <w:sz w:val="28"/>
                      <w:szCs w:val="28"/>
                    </w:rPr>
                    <w:t>Glasgow</w:t>
                  </w:r>
                </w:p>
                <w:p w:rsidR="00C80B0D" w:rsidRDefault="00C80B0D" w:rsidP="00C80B0D">
                  <w:pPr>
                    <w:spacing w:after="0" w:line="240" w:lineRule="auto"/>
                    <w:jc w:val="center"/>
                    <w:rPr>
                      <w:color w:val="FFFFFF"/>
                      <w:sz w:val="28"/>
                      <w:szCs w:val="28"/>
                    </w:rPr>
                  </w:pPr>
                  <w:r>
                    <w:rPr>
                      <w:color w:val="FFFFFF"/>
                      <w:sz w:val="28"/>
                      <w:szCs w:val="28"/>
                    </w:rPr>
                    <w:t>G51 4TF</w:t>
                  </w:r>
                </w:p>
                <w:p w:rsidR="00C80B0D" w:rsidRDefault="00C80B0D" w:rsidP="00C80B0D">
                  <w:pPr>
                    <w:spacing w:after="0" w:line="240" w:lineRule="auto"/>
                    <w:jc w:val="center"/>
                    <w:rPr>
                      <w:color w:val="FFFFFF"/>
                      <w:sz w:val="28"/>
                      <w:szCs w:val="28"/>
                    </w:rPr>
                  </w:pPr>
                </w:p>
                <w:p w:rsidR="00C80B0D" w:rsidRDefault="00C80B0D" w:rsidP="00C80B0D">
                  <w:pPr>
                    <w:spacing w:after="0" w:line="240" w:lineRule="auto"/>
                    <w:jc w:val="center"/>
                    <w:rPr>
                      <w:color w:val="FFFFFF"/>
                      <w:sz w:val="28"/>
                      <w:szCs w:val="28"/>
                    </w:rPr>
                  </w:pPr>
                  <w:r>
                    <w:rPr>
                      <w:color w:val="FFFFFF"/>
                      <w:sz w:val="28"/>
                      <w:szCs w:val="28"/>
                    </w:rPr>
                    <w:t>Tel: 0141 201 1100</w:t>
                  </w:r>
                </w:p>
              </w:txbxContent>
            </v:textbox>
            <w10:wrap type="square" anchorx="margin"/>
          </v:shape>
        </w:pict>
      </w:r>
      <w:r>
        <w:pict>
          <v:shape id="Flowchart: Delay 8" o:spid="_x0000_s1026" style="position:absolute;margin-left:241.7pt;margin-top:263.3pt;width:281.7pt;height:304.3pt;rotation:-5898236fd;z-index:251660288;visibility:visible;mso-wrap-style:square;mso-position-horizontal:right;mso-position-horizontal-relative:page;mso-position-vertical-relative:text;v-text-anchor:top" coordsize="3577589,3864611" path="m,l1788795,wa-2,,3577588,3864612,1788795,,1788788,3864612l,3864611xe" fillcolor="#1e3e77" stroked="f">
            <v:fill color2="#2f5cac" angle="180" focus="100%" type="gradient">
              <o:fill v:ext="view" type="gradientUnscaled"/>
            </v:fill>
            <v:path arrowok="t" o:connecttype="custom" o:connectlocs="1788795,0;3577589,1932306;1788795,3864611;0,1932306" o:connectangles="270,0,90,180" textboxrect="0,565959,3053663,3298652"/>
            <w10:wrap anchorx="page"/>
          </v:shape>
        </w:pict>
      </w:r>
      <w:r>
        <w:rPr>
          <w:noProof/>
          <w:lang w:eastAsia="en-GB"/>
        </w:rPr>
        <w:drawing>
          <wp:anchor distT="0" distB="0" distL="114300" distR="114300" simplePos="0" relativeHeight="251661312" behindDoc="0" locked="0" layoutInCell="1" allowOverlap="1">
            <wp:simplePos x="0" y="0"/>
            <wp:positionH relativeFrom="margin">
              <wp:posOffset>8219322</wp:posOffset>
            </wp:positionH>
            <wp:positionV relativeFrom="margin">
              <wp:posOffset>26673</wp:posOffset>
            </wp:positionV>
            <wp:extent cx="1882136" cy="900427"/>
            <wp:effectExtent l="0" t="0" r="0" b="0"/>
            <wp:wrapSquare wrapText="bothSides"/>
            <wp:docPr id="1" name="Picture 2" descr="See the source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1882136" cy="900427"/>
                    </a:xfrm>
                    <a:prstGeom prst="rect">
                      <a:avLst/>
                    </a:prstGeom>
                    <a:noFill/>
                    <a:ln>
                      <a:noFill/>
                      <a:prstDash/>
                    </a:ln>
                  </pic:spPr>
                </pic:pic>
              </a:graphicData>
            </a:graphic>
          </wp:anchor>
        </w:drawing>
      </w:r>
      <w:r>
        <w:pict>
          <v:shape id="Text Box 2" o:spid="_x0000_s1027" type="#_x0000_t202" style="position:absolute;margin-left:510.95pt;margin-top:1.6pt;width:185.3pt;height:26.85pt;z-index:251662336;visibility:visible;mso-wrap-style:square;mso-position-horizontal-relative:margin;mso-position-vertical-relative:text;v-text-anchor:top" filled="f" stroked="f">
            <v:textbox style="mso-rotate-with-shape:t">
              <w:txbxContent>
                <w:p w:rsidR="00C80B0D" w:rsidRDefault="00C80B0D" w:rsidP="00C80B0D">
                  <w:pPr>
                    <w:rPr>
                      <w:b/>
                      <w:bCs/>
                    </w:rPr>
                  </w:pPr>
                  <w:r>
                    <w:rPr>
                      <w:b/>
                      <w:bCs/>
                    </w:rPr>
                    <w:t>Acute Services Division</w:t>
                  </w:r>
                </w:p>
              </w:txbxContent>
            </v:textbox>
            <w10:wrap type="square" anchorx="margin"/>
          </v:shape>
        </w:pict>
      </w:r>
    </w:p>
    <w:p w:rsidR="00C80B0D" w:rsidRDefault="00C80B0D" w:rsidP="00C80B0D">
      <w:pPr>
        <w:pStyle w:val="ListParagraph"/>
        <w:spacing w:line="240" w:lineRule="auto"/>
        <w:jc w:val="both"/>
        <w:rPr>
          <w:sz w:val="24"/>
          <w:szCs w:val="24"/>
        </w:rPr>
      </w:pPr>
      <w:r>
        <w:rPr>
          <w:sz w:val="24"/>
          <w:szCs w:val="24"/>
        </w:rPr>
        <w:lastRenderedPageBreak/>
        <w:t xml:space="preserve">Your doctor has recommended that you have one or more of the following gynaecological procedures. This leaflet will help you understand what is involved in each procedure. </w:t>
      </w:r>
    </w:p>
    <w:p w:rsidR="00C80B0D" w:rsidRDefault="00C80B0D" w:rsidP="00C80B0D">
      <w:pPr>
        <w:pStyle w:val="ListParagraph"/>
        <w:spacing w:line="240" w:lineRule="auto"/>
        <w:jc w:val="both"/>
        <w:rPr>
          <w:sz w:val="24"/>
          <w:szCs w:val="24"/>
        </w:rPr>
      </w:pPr>
    </w:p>
    <w:p w:rsidR="00C80B0D" w:rsidRDefault="00C80B0D" w:rsidP="00C80B0D">
      <w:pPr>
        <w:pStyle w:val="ListParagraph"/>
        <w:spacing w:line="240" w:lineRule="auto"/>
        <w:jc w:val="both"/>
        <w:rPr>
          <w:b/>
          <w:bCs/>
          <w:sz w:val="36"/>
          <w:szCs w:val="36"/>
        </w:rPr>
      </w:pPr>
      <w:r>
        <w:rPr>
          <w:b/>
          <w:bCs/>
          <w:sz w:val="36"/>
          <w:szCs w:val="36"/>
        </w:rPr>
        <w:t xml:space="preserve">Hysteroscopy </w:t>
      </w:r>
    </w:p>
    <w:p w:rsidR="00C80B0D" w:rsidRDefault="00C80B0D" w:rsidP="00C80B0D">
      <w:pPr>
        <w:pStyle w:val="ListParagraph"/>
        <w:spacing w:line="240" w:lineRule="auto"/>
        <w:jc w:val="both"/>
        <w:rPr>
          <w:sz w:val="24"/>
          <w:szCs w:val="24"/>
        </w:rPr>
      </w:pPr>
      <w:r>
        <w:rPr>
          <w:sz w:val="24"/>
          <w:szCs w:val="24"/>
        </w:rPr>
        <w:t xml:space="preserve">Hysteroscopy is a technique which allows a doctor to look directly into the womb. A thin telescope called a hysteroscope is passed very gently through the cervix (neck of the womb) into the womb itself. </w:t>
      </w:r>
    </w:p>
    <w:p w:rsidR="00C80B0D" w:rsidRDefault="00C80B0D" w:rsidP="00C80B0D">
      <w:pPr>
        <w:pStyle w:val="ListParagraph"/>
        <w:spacing w:line="240" w:lineRule="auto"/>
        <w:jc w:val="both"/>
        <w:rPr>
          <w:sz w:val="24"/>
          <w:szCs w:val="24"/>
        </w:rPr>
      </w:pPr>
    </w:p>
    <w:p w:rsidR="00C80B0D" w:rsidRDefault="00C80B0D" w:rsidP="00C80B0D">
      <w:pPr>
        <w:pStyle w:val="ListParagraph"/>
        <w:spacing w:line="240" w:lineRule="auto"/>
        <w:jc w:val="both"/>
        <w:rPr>
          <w:sz w:val="24"/>
          <w:szCs w:val="24"/>
        </w:rPr>
      </w:pPr>
      <w:r>
        <w:rPr>
          <w:sz w:val="24"/>
          <w:szCs w:val="24"/>
        </w:rPr>
        <w:t xml:space="preserve">By attaching the hysteroscope to a T.V. camera and either looking at the screen or looking down the telescope, a full clear view of the inside of the womb is seen and a biopsy (a sample of tissue) is taken if necessary. While viewing the inside of the womb, small polyps or lost intra-uterine devices (coils) can be retrieved. </w:t>
      </w:r>
    </w:p>
    <w:p w:rsidR="00C80B0D" w:rsidRDefault="00C80B0D" w:rsidP="00C80B0D">
      <w:pPr>
        <w:pStyle w:val="ListParagraph"/>
        <w:spacing w:line="240" w:lineRule="auto"/>
        <w:jc w:val="both"/>
        <w:rPr>
          <w:sz w:val="24"/>
          <w:szCs w:val="24"/>
        </w:rPr>
      </w:pPr>
    </w:p>
    <w:p w:rsidR="00C80B0D" w:rsidRDefault="00C80B0D" w:rsidP="00C80B0D">
      <w:pPr>
        <w:pStyle w:val="ListParagraph"/>
        <w:spacing w:line="240" w:lineRule="auto"/>
        <w:rPr>
          <w:b/>
          <w:bCs/>
          <w:sz w:val="36"/>
          <w:szCs w:val="36"/>
        </w:rPr>
      </w:pPr>
      <w:r>
        <w:rPr>
          <w:b/>
          <w:bCs/>
          <w:sz w:val="36"/>
          <w:szCs w:val="36"/>
        </w:rPr>
        <w:t xml:space="preserve">D&amp;C Dilation and Curettage </w:t>
      </w:r>
    </w:p>
    <w:p w:rsidR="00C80B0D" w:rsidRDefault="00C80B0D" w:rsidP="00C80B0D">
      <w:pPr>
        <w:pStyle w:val="ListParagraph"/>
        <w:spacing w:line="240" w:lineRule="auto"/>
        <w:jc w:val="both"/>
        <w:rPr>
          <w:sz w:val="24"/>
          <w:szCs w:val="24"/>
        </w:rPr>
      </w:pPr>
      <w:r>
        <w:rPr>
          <w:sz w:val="24"/>
          <w:szCs w:val="24"/>
        </w:rPr>
        <w:t>This operation is to stretch the neck of the womb (dilate) and scrape out some of the contents (curettage) which can then be inspected under microscope to see if it they are healthy. This can help doctors in their diagnosis of conditions, such as post-menopausal bleeding, infertility or irregular periods.</w:t>
      </w:r>
    </w:p>
    <w:p w:rsidR="00C80B0D" w:rsidRDefault="00C80B0D" w:rsidP="00C80B0D">
      <w:pPr>
        <w:pStyle w:val="ListParagraph"/>
        <w:spacing w:line="240" w:lineRule="auto"/>
        <w:jc w:val="both"/>
        <w:rPr>
          <w:b/>
          <w:bCs/>
          <w:sz w:val="36"/>
          <w:szCs w:val="36"/>
        </w:rPr>
      </w:pPr>
      <w:proofErr w:type="gramStart"/>
      <w:r>
        <w:rPr>
          <w:b/>
          <w:bCs/>
          <w:sz w:val="36"/>
          <w:szCs w:val="36"/>
        </w:rPr>
        <w:t>E.U.A.</w:t>
      </w:r>
      <w:proofErr w:type="gramEnd"/>
      <w:r>
        <w:rPr>
          <w:b/>
          <w:bCs/>
          <w:sz w:val="36"/>
          <w:szCs w:val="36"/>
        </w:rPr>
        <w:t xml:space="preserve"> </w:t>
      </w:r>
    </w:p>
    <w:p w:rsidR="00C80B0D" w:rsidRDefault="00C80B0D" w:rsidP="00C80B0D">
      <w:pPr>
        <w:pStyle w:val="ListParagraph"/>
        <w:spacing w:line="240" w:lineRule="auto"/>
        <w:jc w:val="both"/>
        <w:rPr>
          <w:sz w:val="24"/>
          <w:szCs w:val="24"/>
        </w:rPr>
      </w:pPr>
      <w:r>
        <w:pict>
          <v:shape id="_x0000_s1028" type="#_x0000_t202" style="position:absolute;left:0;text-align:left;margin-left:826.85pt;margin-top:20.15pt;width:3.55pt;height:34.1pt;z-index:251663360;visibility:visible;mso-position-horizontal-relative:page;mso-position-vertical-relative:text;v-text-anchor:top" stroked="f">
            <v:textbox style="mso-rotate-with-shape:t">
              <w:txbxContent>
                <w:p w:rsidR="00C80B0D" w:rsidRPr="00C80B0D" w:rsidRDefault="00C80B0D" w:rsidP="00C80B0D">
                  <w:pPr>
                    <w:rPr>
                      <w:szCs w:val="32"/>
                    </w:rPr>
                  </w:pPr>
                </w:p>
              </w:txbxContent>
            </v:textbox>
            <w10:wrap type="square" anchorx="page"/>
          </v:shape>
        </w:pict>
      </w:r>
      <w:r>
        <w:rPr>
          <w:sz w:val="24"/>
          <w:szCs w:val="24"/>
        </w:rPr>
        <w:t xml:space="preserve">E.U.A. literally means Examination </w:t>
      </w:r>
      <w:proofErr w:type="gramStart"/>
      <w:r>
        <w:rPr>
          <w:sz w:val="24"/>
          <w:szCs w:val="24"/>
        </w:rPr>
        <w:t>Under</w:t>
      </w:r>
      <w:proofErr w:type="gramEnd"/>
      <w:r>
        <w:rPr>
          <w:sz w:val="24"/>
          <w:szCs w:val="24"/>
        </w:rPr>
        <w:t xml:space="preserve"> Anaesthetic. This is a procedure where your doctor will carry out a vaginal examination while you are under the effects of a general anaesthetic. </w:t>
      </w:r>
    </w:p>
    <w:p w:rsidR="00C80B0D" w:rsidRDefault="00C80B0D" w:rsidP="00C80B0D">
      <w:pPr>
        <w:pStyle w:val="ListParagraph"/>
        <w:spacing w:line="240" w:lineRule="auto"/>
        <w:jc w:val="both"/>
        <w:rPr>
          <w:sz w:val="24"/>
          <w:szCs w:val="24"/>
        </w:rPr>
      </w:pPr>
    </w:p>
    <w:p w:rsidR="00C80B0D" w:rsidRDefault="00C80B0D" w:rsidP="00C80B0D">
      <w:pPr>
        <w:pStyle w:val="ListParagraph"/>
        <w:spacing w:line="240" w:lineRule="auto"/>
        <w:jc w:val="both"/>
        <w:rPr>
          <w:b/>
          <w:bCs/>
          <w:sz w:val="36"/>
          <w:szCs w:val="36"/>
        </w:rPr>
      </w:pPr>
      <w:r>
        <w:rPr>
          <w:b/>
          <w:bCs/>
          <w:sz w:val="36"/>
          <w:szCs w:val="36"/>
        </w:rPr>
        <w:t xml:space="preserve">Pain </w:t>
      </w:r>
    </w:p>
    <w:p w:rsidR="00C80B0D" w:rsidRDefault="00C80B0D" w:rsidP="00C80B0D">
      <w:pPr>
        <w:pStyle w:val="ListParagraph"/>
        <w:spacing w:line="240" w:lineRule="auto"/>
        <w:jc w:val="both"/>
        <w:rPr>
          <w:sz w:val="24"/>
          <w:szCs w:val="24"/>
        </w:rPr>
      </w:pPr>
      <w:r>
        <w:rPr>
          <w:sz w:val="24"/>
          <w:szCs w:val="24"/>
        </w:rPr>
        <w:t xml:space="preserve">After the procedure, patients may experience mild discomfort, with period like cramps, but this will be relieved </w:t>
      </w:r>
      <w:r>
        <w:rPr>
          <w:sz w:val="24"/>
          <w:szCs w:val="24"/>
        </w:rPr>
        <w:lastRenderedPageBreak/>
        <w:t xml:space="preserve">with painkillers. </w:t>
      </w:r>
    </w:p>
    <w:p w:rsidR="00C80B0D" w:rsidRDefault="00C80B0D" w:rsidP="00C80B0D">
      <w:pPr>
        <w:pStyle w:val="ListParagraph"/>
        <w:spacing w:line="240" w:lineRule="auto"/>
        <w:jc w:val="both"/>
        <w:rPr>
          <w:sz w:val="24"/>
          <w:szCs w:val="24"/>
        </w:rPr>
      </w:pPr>
    </w:p>
    <w:p w:rsidR="00C80B0D" w:rsidRDefault="00C80B0D" w:rsidP="00C80B0D">
      <w:pPr>
        <w:pStyle w:val="ListParagraph"/>
        <w:spacing w:line="240" w:lineRule="auto"/>
        <w:jc w:val="both"/>
      </w:pPr>
      <w:r>
        <w:rPr>
          <w:b/>
          <w:bCs/>
          <w:sz w:val="36"/>
          <w:szCs w:val="36"/>
        </w:rPr>
        <w:t xml:space="preserve">When do I know the results? </w:t>
      </w:r>
    </w:p>
    <w:p w:rsidR="00C80B0D" w:rsidRDefault="00C80B0D" w:rsidP="00C80B0D">
      <w:pPr>
        <w:pStyle w:val="ListParagraph"/>
        <w:spacing w:line="240" w:lineRule="auto"/>
        <w:jc w:val="both"/>
        <w:rPr>
          <w:sz w:val="24"/>
          <w:szCs w:val="24"/>
        </w:rPr>
      </w:pPr>
      <w:r>
        <w:rPr>
          <w:sz w:val="24"/>
          <w:szCs w:val="24"/>
        </w:rPr>
        <w:t xml:space="preserve">After the examination the doctor will explain their findings in full. If a biopsy or polyps have been removed at the time of operation, it will be several weeks before the results are available. A further visit to the Outpatient department will be arranged for confirmation of your results or in some cases you will be notified in writing of your results. </w:t>
      </w:r>
    </w:p>
    <w:p w:rsidR="00C80B0D" w:rsidRDefault="00C80B0D" w:rsidP="00C80B0D">
      <w:pPr>
        <w:pStyle w:val="ListParagraph"/>
        <w:spacing w:line="240" w:lineRule="auto"/>
        <w:jc w:val="both"/>
        <w:rPr>
          <w:sz w:val="24"/>
          <w:szCs w:val="24"/>
        </w:rPr>
      </w:pPr>
    </w:p>
    <w:p w:rsidR="00C80B0D" w:rsidRDefault="00C80B0D" w:rsidP="00C80B0D">
      <w:pPr>
        <w:pStyle w:val="ListParagraph"/>
        <w:spacing w:line="240" w:lineRule="auto"/>
        <w:jc w:val="both"/>
        <w:rPr>
          <w:b/>
          <w:bCs/>
          <w:sz w:val="36"/>
          <w:szCs w:val="36"/>
        </w:rPr>
      </w:pPr>
      <w:r>
        <w:rPr>
          <w:b/>
          <w:bCs/>
          <w:sz w:val="36"/>
          <w:szCs w:val="36"/>
        </w:rPr>
        <w:t xml:space="preserve">Discharge Information </w:t>
      </w:r>
    </w:p>
    <w:p w:rsidR="00C80B0D" w:rsidRDefault="00C80B0D" w:rsidP="00C80B0D">
      <w:pPr>
        <w:pStyle w:val="ListParagraph"/>
        <w:spacing w:line="240" w:lineRule="auto"/>
        <w:jc w:val="both"/>
        <w:rPr>
          <w:sz w:val="24"/>
          <w:szCs w:val="24"/>
        </w:rPr>
      </w:pPr>
      <w:r>
        <w:rPr>
          <w:sz w:val="24"/>
          <w:szCs w:val="24"/>
        </w:rPr>
        <w:t>Bleeding and cramp like pains can last for up to 10 days. However, if you continue to bleed, have severe abdominal discomfort or a foul-smelling discharge once you have been discharged from hospital it is important that you contact</w:t>
      </w:r>
    </w:p>
    <w:p w:rsidR="00C80B0D" w:rsidRDefault="00C80B0D" w:rsidP="00C80B0D">
      <w:pPr>
        <w:pStyle w:val="ListParagraph"/>
        <w:spacing w:line="240" w:lineRule="auto"/>
        <w:jc w:val="both"/>
        <w:rPr>
          <w:sz w:val="24"/>
          <w:szCs w:val="24"/>
        </w:rPr>
      </w:pPr>
    </w:p>
    <w:p w:rsidR="00C80B0D" w:rsidRDefault="00C80B0D" w:rsidP="00C80B0D">
      <w:pPr>
        <w:pStyle w:val="ListParagraph"/>
        <w:spacing w:line="240" w:lineRule="auto"/>
        <w:jc w:val="both"/>
        <w:rPr>
          <w:sz w:val="24"/>
          <w:szCs w:val="24"/>
        </w:rPr>
      </w:pPr>
      <w:proofErr w:type="gramStart"/>
      <w:r>
        <w:rPr>
          <w:sz w:val="24"/>
          <w:szCs w:val="24"/>
        </w:rPr>
        <w:t>your</w:t>
      </w:r>
      <w:proofErr w:type="gramEnd"/>
      <w:r>
        <w:rPr>
          <w:sz w:val="24"/>
          <w:szCs w:val="24"/>
        </w:rPr>
        <w:t xml:space="preserve"> GP. You may have developed a slight infection and may require some antibiotics. </w:t>
      </w:r>
    </w:p>
    <w:p w:rsidR="00C80B0D" w:rsidRDefault="00C80B0D" w:rsidP="00C80B0D">
      <w:pPr>
        <w:pStyle w:val="ListParagraph"/>
        <w:spacing w:line="240" w:lineRule="auto"/>
        <w:jc w:val="both"/>
        <w:rPr>
          <w:sz w:val="24"/>
          <w:szCs w:val="24"/>
        </w:rPr>
      </w:pPr>
    </w:p>
    <w:p w:rsidR="00C80B0D" w:rsidRDefault="00C80B0D" w:rsidP="00C80B0D">
      <w:pPr>
        <w:pStyle w:val="ListParagraph"/>
        <w:spacing w:line="240" w:lineRule="auto"/>
        <w:jc w:val="both"/>
        <w:rPr>
          <w:sz w:val="24"/>
          <w:szCs w:val="24"/>
        </w:rPr>
      </w:pPr>
      <w:r>
        <w:rPr>
          <w:sz w:val="24"/>
          <w:szCs w:val="24"/>
        </w:rPr>
        <w:lastRenderedPageBreak/>
        <w:t xml:space="preserve">The effect of your anaesthetic can last for 24 hours and therefore it is important that you: </w:t>
      </w:r>
    </w:p>
    <w:p w:rsidR="00C80B0D" w:rsidRDefault="00C80B0D" w:rsidP="00C80B0D">
      <w:pPr>
        <w:pStyle w:val="ListParagraph"/>
        <w:spacing w:line="240" w:lineRule="auto"/>
        <w:jc w:val="both"/>
        <w:rPr>
          <w:sz w:val="24"/>
          <w:szCs w:val="24"/>
        </w:rPr>
      </w:pPr>
    </w:p>
    <w:p w:rsidR="00C80B0D" w:rsidRDefault="00C80B0D" w:rsidP="00C80B0D">
      <w:pPr>
        <w:pStyle w:val="ListParagraph"/>
        <w:spacing w:line="240" w:lineRule="auto"/>
        <w:jc w:val="both"/>
        <w:rPr>
          <w:b/>
          <w:bCs/>
          <w:sz w:val="32"/>
          <w:szCs w:val="32"/>
          <w:u w:val="single"/>
        </w:rPr>
      </w:pPr>
      <w:r>
        <w:rPr>
          <w:b/>
          <w:bCs/>
          <w:sz w:val="32"/>
          <w:szCs w:val="32"/>
          <w:u w:val="single"/>
        </w:rPr>
        <w:t xml:space="preserve">Do Not </w:t>
      </w:r>
    </w:p>
    <w:p w:rsidR="00C80B0D" w:rsidRDefault="00C80B0D" w:rsidP="00C80B0D">
      <w:pPr>
        <w:pStyle w:val="ListParagraph"/>
        <w:numPr>
          <w:ilvl w:val="0"/>
          <w:numId w:val="1"/>
        </w:numPr>
        <w:spacing w:line="240" w:lineRule="auto"/>
        <w:jc w:val="both"/>
        <w:rPr>
          <w:b/>
          <w:bCs/>
          <w:sz w:val="28"/>
          <w:szCs w:val="28"/>
        </w:rPr>
      </w:pPr>
      <w:r>
        <w:rPr>
          <w:b/>
          <w:bCs/>
          <w:sz w:val="28"/>
          <w:szCs w:val="28"/>
        </w:rPr>
        <w:t xml:space="preserve">Drive a vehicle </w:t>
      </w:r>
    </w:p>
    <w:p w:rsidR="00C80B0D" w:rsidRDefault="00C80B0D" w:rsidP="00C80B0D">
      <w:pPr>
        <w:pStyle w:val="ListParagraph"/>
        <w:numPr>
          <w:ilvl w:val="0"/>
          <w:numId w:val="1"/>
        </w:numPr>
        <w:spacing w:line="240" w:lineRule="auto"/>
        <w:jc w:val="both"/>
        <w:rPr>
          <w:b/>
          <w:bCs/>
          <w:sz w:val="28"/>
          <w:szCs w:val="28"/>
        </w:rPr>
      </w:pPr>
      <w:r>
        <w:rPr>
          <w:b/>
          <w:bCs/>
          <w:sz w:val="28"/>
          <w:szCs w:val="28"/>
        </w:rPr>
        <w:t xml:space="preserve">Do not use any machinery or household appliances </w:t>
      </w:r>
    </w:p>
    <w:p w:rsidR="00C80B0D" w:rsidRDefault="00C80B0D" w:rsidP="00C80B0D">
      <w:pPr>
        <w:pStyle w:val="ListParagraph"/>
        <w:numPr>
          <w:ilvl w:val="0"/>
          <w:numId w:val="1"/>
        </w:numPr>
        <w:spacing w:line="240" w:lineRule="auto"/>
        <w:jc w:val="both"/>
        <w:rPr>
          <w:b/>
          <w:bCs/>
          <w:sz w:val="28"/>
          <w:szCs w:val="28"/>
        </w:rPr>
      </w:pPr>
      <w:r>
        <w:rPr>
          <w:b/>
          <w:bCs/>
          <w:sz w:val="28"/>
          <w:szCs w:val="28"/>
        </w:rPr>
        <w:t xml:space="preserve">Climb ladders or work at heights </w:t>
      </w:r>
    </w:p>
    <w:p w:rsidR="00C80B0D" w:rsidRDefault="00C80B0D" w:rsidP="00C80B0D">
      <w:pPr>
        <w:pStyle w:val="ListParagraph"/>
        <w:numPr>
          <w:ilvl w:val="0"/>
          <w:numId w:val="1"/>
        </w:numPr>
        <w:spacing w:line="240" w:lineRule="auto"/>
        <w:jc w:val="both"/>
        <w:rPr>
          <w:b/>
          <w:bCs/>
          <w:sz w:val="28"/>
          <w:szCs w:val="28"/>
        </w:rPr>
      </w:pPr>
      <w:r>
        <w:rPr>
          <w:b/>
          <w:bCs/>
          <w:sz w:val="28"/>
          <w:szCs w:val="28"/>
        </w:rPr>
        <w:t xml:space="preserve">Sign important documents </w:t>
      </w:r>
    </w:p>
    <w:p w:rsidR="00C80B0D" w:rsidRDefault="00C80B0D" w:rsidP="00C80B0D">
      <w:pPr>
        <w:pStyle w:val="ListParagraph"/>
        <w:numPr>
          <w:ilvl w:val="0"/>
          <w:numId w:val="1"/>
        </w:numPr>
        <w:spacing w:line="240" w:lineRule="auto"/>
        <w:jc w:val="both"/>
        <w:rPr>
          <w:b/>
          <w:bCs/>
          <w:sz w:val="28"/>
          <w:szCs w:val="28"/>
        </w:rPr>
      </w:pPr>
      <w:r>
        <w:rPr>
          <w:b/>
          <w:bCs/>
          <w:sz w:val="28"/>
          <w:szCs w:val="28"/>
        </w:rPr>
        <w:t xml:space="preserve">Drink alcohol </w:t>
      </w:r>
    </w:p>
    <w:p w:rsidR="00C80B0D" w:rsidRDefault="00C80B0D" w:rsidP="00C80B0D">
      <w:pPr>
        <w:pStyle w:val="ListParagraph"/>
        <w:spacing w:line="240" w:lineRule="auto"/>
        <w:jc w:val="both"/>
        <w:rPr>
          <w:sz w:val="24"/>
          <w:szCs w:val="24"/>
        </w:rPr>
      </w:pPr>
    </w:p>
    <w:p w:rsidR="00C80B0D" w:rsidRDefault="00C80B0D" w:rsidP="00C80B0D">
      <w:pPr>
        <w:pStyle w:val="ListParagraph"/>
        <w:spacing w:line="240" w:lineRule="auto"/>
        <w:jc w:val="both"/>
        <w:rPr>
          <w:sz w:val="24"/>
          <w:szCs w:val="24"/>
        </w:rPr>
      </w:pPr>
      <w:r>
        <w:rPr>
          <w:sz w:val="24"/>
          <w:szCs w:val="24"/>
        </w:rPr>
        <w:t xml:space="preserve">It is important that you do not use tampons or resume sexual intercourse until all </w:t>
      </w:r>
      <w:proofErr w:type="gramStart"/>
      <w:r>
        <w:rPr>
          <w:sz w:val="24"/>
          <w:szCs w:val="24"/>
        </w:rPr>
        <w:t>your</w:t>
      </w:r>
      <w:proofErr w:type="gramEnd"/>
      <w:r>
        <w:rPr>
          <w:sz w:val="24"/>
          <w:szCs w:val="24"/>
        </w:rPr>
        <w:t xml:space="preserve"> bleeding and discharge have completely disappeared. </w:t>
      </w:r>
    </w:p>
    <w:p w:rsidR="00C80B0D" w:rsidRDefault="00C80B0D" w:rsidP="00C80B0D">
      <w:pPr>
        <w:pStyle w:val="ListParagraph"/>
        <w:spacing w:line="240" w:lineRule="auto"/>
        <w:jc w:val="both"/>
        <w:rPr>
          <w:sz w:val="24"/>
          <w:szCs w:val="24"/>
        </w:rPr>
      </w:pPr>
    </w:p>
    <w:p w:rsidR="00C80B0D" w:rsidRDefault="00C80B0D" w:rsidP="00C80B0D">
      <w:pPr>
        <w:pStyle w:val="ListParagraph"/>
        <w:spacing w:line="240" w:lineRule="auto"/>
        <w:jc w:val="both"/>
        <w:rPr>
          <w:b/>
          <w:bCs/>
          <w:sz w:val="36"/>
          <w:szCs w:val="36"/>
        </w:rPr>
      </w:pPr>
      <w:r>
        <w:rPr>
          <w:b/>
          <w:bCs/>
          <w:sz w:val="36"/>
          <w:szCs w:val="36"/>
        </w:rPr>
        <w:t xml:space="preserve">Prior to discharge </w:t>
      </w:r>
    </w:p>
    <w:p w:rsidR="00C80B0D" w:rsidRDefault="00C80B0D" w:rsidP="00C80B0D">
      <w:pPr>
        <w:pStyle w:val="ListParagraph"/>
        <w:spacing w:line="240" w:lineRule="auto"/>
        <w:jc w:val="both"/>
        <w:rPr>
          <w:sz w:val="24"/>
          <w:szCs w:val="24"/>
        </w:rPr>
      </w:pPr>
      <w:r>
        <w:rPr>
          <w:sz w:val="24"/>
          <w:szCs w:val="24"/>
        </w:rPr>
        <w:t>Your named nurse will have advised you of any follow-up appointments. You will have received any medication you may have been prescribed. Please ask if you are unsure of anything before you are discharged from the ward.</w:t>
      </w:r>
    </w:p>
    <w:p w:rsidR="00C80B0D" w:rsidRDefault="00C80B0D" w:rsidP="00C80B0D">
      <w:pPr>
        <w:jc w:val="both"/>
        <w:rPr>
          <w:sz w:val="32"/>
          <w:szCs w:val="32"/>
        </w:rPr>
      </w:pPr>
      <w:r>
        <w:rPr>
          <w:sz w:val="32"/>
          <w:szCs w:val="32"/>
        </w:rPr>
        <w:lastRenderedPageBreak/>
        <w:t xml:space="preserve">If you are concerned about your progress or require further advice please telephone Ward 49 on: 0141 201 2282 and ask for your named nurse or the nurse looking after your consultant’s patients. </w:t>
      </w:r>
    </w:p>
    <w:p w:rsidR="00C80B0D" w:rsidRDefault="00C80B0D" w:rsidP="00C80B0D">
      <w:pPr>
        <w:jc w:val="both"/>
        <w:rPr>
          <w:sz w:val="32"/>
          <w:szCs w:val="32"/>
        </w:rPr>
      </w:pPr>
    </w:p>
    <w:p w:rsidR="00C80B0D" w:rsidRDefault="00C80B0D" w:rsidP="00C80B0D">
      <w:pPr>
        <w:jc w:val="both"/>
        <w:rPr>
          <w:sz w:val="32"/>
          <w:szCs w:val="32"/>
        </w:rPr>
      </w:pPr>
    </w:p>
    <w:p w:rsidR="00C80B0D" w:rsidRDefault="00C80B0D" w:rsidP="00C80B0D">
      <w:pPr>
        <w:jc w:val="center"/>
        <w:rPr>
          <w:b/>
          <w:bCs/>
          <w:sz w:val="36"/>
          <w:szCs w:val="36"/>
        </w:rPr>
      </w:pPr>
      <w:r>
        <w:rPr>
          <w:b/>
          <w:bCs/>
          <w:sz w:val="36"/>
          <w:szCs w:val="36"/>
        </w:rPr>
        <w:t>Your Consultant during admission was:</w:t>
      </w:r>
    </w:p>
    <w:p w:rsidR="00C80B0D" w:rsidRDefault="00C80B0D" w:rsidP="00C80B0D">
      <w:pPr>
        <w:jc w:val="center"/>
        <w:rPr>
          <w:b/>
          <w:bCs/>
          <w:sz w:val="36"/>
          <w:szCs w:val="36"/>
        </w:rPr>
      </w:pPr>
    </w:p>
    <w:p w:rsidR="00C80B0D" w:rsidRDefault="00C80B0D" w:rsidP="00C80B0D">
      <w:pPr>
        <w:jc w:val="both"/>
      </w:pPr>
      <w:r>
        <w:rPr>
          <w:b/>
          <w:bCs/>
          <w:sz w:val="36"/>
          <w:szCs w:val="36"/>
        </w:rPr>
        <w:t>………………………………………………….</w:t>
      </w:r>
    </w:p>
    <w:p w:rsidR="00C80B0D" w:rsidRDefault="00C80B0D" w:rsidP="00C80B0D">
      <w:pPr>
        <w:pStyle w:val="ListParagraph"/>
        <w:spacing w:line="240" w:lineRule="auto"/>
        <w:jc w:val="both"/>
        <w:rPr>
          <w:sz w:val="24"/>
          <w:szCs w:val="24"/>
        </w:rPr>
      </w:pPr>
    </w:p>
    <w:p w:rsidR="00C80B0D" w:rsidRDefault="00C80B0D" w:rsidP="00C80B0D">
      <w:pPr>
        <w:pStyle w:val="ListParagraph"/>
        <w:spacing w:line="240" w:lineRule="auto"/>
        <w:jc w:val="both"/>
      </w:pPr>
    </w:p>
    <w:p w:rsidR="00AC06E1" w:rsidRDefault="00C80B0D"/>
    <w:sectPr w:rsidR="00AC06E1" w:rsidSect="00E23301">
      <w:pgSz w:w="16838" w:h="11906" w:orient="landscape"/>
      <w:pgMar w:top="720" w:right="720" w:bottom="720" w:left="720" w:header="720" w:footer="720" w:gutter="0"/>
      <w:cols w:num="3"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E5EC1"/>
    <w:multiLevelType w:val="multilevel"/>
    <w:tmpl w:val="B62AEF7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C80B0D"/>
    <w:rsid w:val="001641CC"/>
    <w:rsid w:val="004D65A8"/>
    <w:rsid w:val="00572F11"/>
    <w:rsid w:val="00785F11"/>
    <w:rsid w:val="007B7C5C"/>
    <w:rsid w:val="008C14F7"/>
    <w:rsid w:val="00901BF7"/>
    <w:rsid w:val="00C80B0D"/>
    <w:rsid w:val="00F906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GB"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0B0D"/>
    <w:pPr>
      <w:suppressAutoHyphens/>
      <w:autoSpaceDN w:val="0"/>
      <w:spacing w:after="160" w:afterAutospacing="0"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80B0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2568</Characters>
  <Application>Microsoft Office Word</Application>
  <DocSecurity>0</DocSecurity>
  <Lines>21</Lines>
  <Paragraphs>6</Paragraphs>
  <ScaleCrop>false</ScaleCrop>
  <Company>NHS Greater Glasgow and Clyde</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carruca663</dc:creator>
  <cp:lastModifiedBy>carruca663</cp:lastModifiedBy>
  <cp:revision>1</cp:revision>
  <dcterms:created xsi:type="dcterms:W3CDTF">2021-01-11T12:06:00Z</dcterms:created>
  <dcterms:modified xsi:type="dcterms:W3CDTF">2021-01-11T12:08:00Z</dcterms:modified>
</cp:coreProperties>
</file>