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863" w:rsidRDefault="008B2863" w:rsidP="00C55B8B">
      <w:pPr>
        <w:pStyle w:val="Default"/>
        <w:rPr>
          <w:rFonts w:ascii="Arial" w:hAnsi="Arial" w:cs="Arial"/>
          <w:b/>
          <w:sz w:val="22"/>
          <w:szCs w:val="22"/>
        </w:rPr>
      </w:pPr>
      <w:r>
        <w:rPr>
          <w:rFonts w:ascii="Arial" w:hAnsi="Arial" w:cs="Arial"/>
          <w:b/>
          <w:noProof/>
          <w:sz w:val="22"/>
          <w:szCs w:val="22"/>
          <w:lang w:eastAsia="en-GB"/>
        </w:rPr>
        <w:drawing>
          <wp:anchor distT="0" distB="0" distL="114300" distR="114300" simplePos="0" relativeHeight="251659264" behindDoc="1" locked="0" layoutInCell="1" allowOverlap="1">
            <wp:simplePos x="0" y="0"/>
            <wp:positionH relativeFrom="column">
              <wp:posOffset>4705350</wp:posOffset>
            </wp:positionH>
            <wp:positionV relativeFrom="paragraph">
              <wp:posOffset>95250</wp:posOffset>
            </wp:positionV>
            <wp:extent cx="1028700" cy="752475"/>
            <wp:effectExtent l="19050" t="0" r="0" b="0"/>
            <wp:wrapNone/>
            <wp:docPr id="14" name="Picture 14" descr="logo_NHSGG&amp;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NHSGG&amp;C_%202_colour"/>
                    <pic:cNvPicPr>
                      <a:picLocks noChangeAspect="1" noChangeArrowheads="1"/>
                    </pic:cNvPicPr>
                  </pic:nvPicPr>
                  <pic:blipFill>
                    <a:blip r:embed="rId8" cstate="print"/>
                    <a:srcRect/>
                    <a:stretch>
                      <a:fillRect/>
                    </a:stretch>
                  </pic:blipFill>
                  <pic:spPr bwMode="auto">
                    <a:xfrm>
                      <a:off x="0" y="0"/>
                      <a:ext cx="1028700" cy="752475"/>
                    </a:xfrm>
                    <a:prstGeom prst="rect">
                      <a:avLst/>
                    </a:prstGeom>
                    <a:noFill/>
                    <a:ln w="9525">
                      <a:noFill/>
                      <a:miter lim="800000"/>
                      <a:headEnd/>
                      <a:tailEnd/>
                    </a:ln>
                  </pic:spPr>
                </pic:pic>
              </a:graphicData>
            </a:graphic>
          </wp:anchor>
        </w:drawing>
      </w:r>
    </w:p>
    <w:p w:rsidR="008B2863" w:rsidRDefault="008B2863" w:rsidP="00C55B8B">
      <w:pPr>
        <w:pStyle w:val="Default"/>
        <w:rPr>
          <w:rFonts w:ascii="Arial" w:hAnsi="Arial" w:cs="Arial"/>
          <w:b/>
          <w:sz w:val="22"/>
          <w:szCs w:val="22"/>
        </w:rPr>
      </w:pPr>
    </w:p>
    <w:p w:rsidR="00E62F6A" w:rsidRDefault="00C55B8B" w:rsidP="00C55B8B">
      <w:pPr>
        <w:pStyle w:val="Default"/>
        <w:rPr>
          <w:rFonts w:ascii="Arial" w:hAnsi="Arial" w:cs="Arial"/>
          <w:b/>
          <w:sz w:val="22"/>
          <w:szCs w:val="22"/>
        </w:rPr>
      </w:pPr>
      <w:r w:rsidRPr="00D02818">
        <w:rPr>
          <w:rFonts w:ascii="Arial" w:hAnsi="Arial" w:cs="Arial"/>
          <w:b/>
          <w:sz w:val="22"/>
          <w:szCs w:val="22"/>
        </w:rPr>
        <w:t xml:space="preserve">Adverse Weather </w:t>
      </w:r>
    </w:p>
    <w:p w:rsidR="00C55B8B" w:rsidRDefault="00E62F6A" w:rsidP="00C55B8B">
      <w:pPr>
        <w:pStyle w:val="Default"/>
        <w:rPr>
          <w:rFonts w:ascii="Arial" w:hAnsi="Arial" w:cs="Arial"/>
          <w:b/>
          <w:sz w:val="22"/>
          <w:szCs w:val="22"/>
        </w:rPr>
      </w:pPr>
      <w:r>
        <w:rPr>
          <w:rFonts w:ascii="Arial" w:hAnsi="Arial" w:cs="Arial"/>
          <w:b/>
          <w:sz w:val="22"/>
          <w:szCs w:val="22"/>
        </w:rPr>
        <w:t xml:space="preserve">Supplementary </w:t>
      </w:r>
      <w:r w:rsidR="00C55B8B" w:rsidRPr="00D02818">
        <w:rPr>
          <w:rFonts w:ascii="Arial" w:hAnsi="Arial" w:cs="Arial"/>
          <w:b/>
          <w:sz w:val="22"/>
          <w:szCs w:val="22"/>
        </w:rPr>
        <w:t xml:space="preserve">Guidance </w:t>
      </w:r>
    </w:p>
    <w:p w:rsidR="00847E10" w:rsidRPr="00D02818" w:rsidRDefault="00847E10" w:rsidP="00C55B8B">
      <w:pPr>
        <w:pStyle w:val="Default"/>
        <w:rPr>
          <w:rFonts w:ascii="Arial" w:hAnsi="Arial" w:cs="Arial"/>
          <w:b/>
          <w:sz w:val="22"/>
          <w:szCs w:val="22"/>
        </w:rPr>
      </w:pPr>
      <w:r>
        <w:rPr>
          <w:rFonts w:ascii="Arial" w:hAnsi="Arial" w:cs="Arial"/>
          <w:b/>
          <w:sz w:val="22"/>
          <w:szCs w:val="22"/>
        </w:rPr>
        <w:t xml:space="preserve">Reviewed December 2020 </w:t>
      </w:r>
    </w:p>
    <w:p w:rsidR="00C55B8B" w:rsidRPr="00D02818" w:rsidRDefault="00C55B8B" w:rsidP="00C55B8B">
      <w:pPr>
        <w:pStyle w:val="Default"/>
        <w:rPr>
          <w:rFonts w:ascii="Arial" w:hAnsi="Arial" w:cs="Arial"/>
          <w:sz w:val="22"/>
          <w:szCs w:val="22"/>
        </w:rPr>
      </w:pPr>
    </w:p>
    <w:p w:rsidR="00C55B8B" w:rsidRDefault="00C55B8B" w:rsidP="001D0003">
      <w:pPr>
        <w:pStyle w:val="Default"/>
        <w:numPr>
          <w:ilvl w:val="0"/>
          <w:numId w:val="5"/>
        </w:numPr>
        <w:ind w:left="720" w:hanging="810"/>
        <w:rPr>
          <w:rFonts w:ascii="Arial" w:hAnsi="Arial" w:cs="Arial"/>
          <w:b/>
          <w:sz w:val="22"/>
          <w:szCs w:val="22"/>
        </w:rPr>
      </w:pPr>
      <w:r w:rsidRPr="008B2863">
        <w:rPr>
          <w:rFonts w:ascii="Arial" w:hAnsi="Arial" w:cs="Arial"/>
          <w:b/>
          <w:sz w:val="22"/>
          <w:szCs w:val="22"/>
        </w:rPr>
        <w:t xml:space="preserve">Introduction </w:t>
      </w:r>
    </w:p>
    <w:p w:rsidR="001D0003" w:rsidRPr="008B2863" w:rsidRDefault="001D0003" w:rsidP="001D0003">
      <w:pPr>
        <w:pStyle w:val="Default"/>
        <w:rPr>
          <w:rFonts w:ascii="Arial" w:hAnsi="Arial" w:cs="Arial"/>
          <w:b/>
          <w:sz w:val="22"/>
          <w:szCs w:val="22"/>
        </w:rPr>
      </w:pPr>
    </w:p>
    <w:p w:rsidR="008103A2" w:rsidRDefault="001D0003" w:rsidP="001D0003">
      <w:pPr>
        <w:pStyle w:val="Default"/>
        <w:rPr>
          <w:rFonts w:ascii="Arial" w:hAnsi="Arial" w:cs="Arial"/>
          <w:sz w:val="22"/>
          <w:szCs w:val="22"/>
        </w:rPr>
      </w:pPr>
      <w:r w:rsidRPr="00D02818">
        <w:rPr>
          <w:rFonts w:ascii="Arial" w:hAnsi="Arial" w:cs="Arial"/>
          <w:sz w:val="22"/>
          <w:szCs w:val="22"/>
        </w:rPr>
        <w:t>NHS</w:t>
      </w:r>
      <w:r w:rsidR="008103A2">
        <w:rPr>
          <w:rFonts w:ascii="Arial" w:hAnsi="Arial" w:cs="Arial"/>
          <w:sz w:val="22"/>
          <w:szCs w:val="22"/>
        </w:rPr>
        <w:t xml:space="preserve"> Greater Glasgow and Clyde and its employees are required to ensure </w:t>
      </w:r>
      <w:r w:rsidR="008103A2" w:rsidRPr="00D02818">
        <w:rPr>
          <w:rFonts w:ascii="Arial" w:hAnsi="Arial" w:cs="Arial"/>
          <w:sz w:val="22"/>
          <w:szCs w:val="22"/>
        </w:rPr>
        <w:t>continuity of healthcare services</w:t>
      </w:r>
      <w:r w:rsidR="008103A2">
        <w:rPr>
          <w:rFonts w:ascii="Arial" w:hAnsi="Arial" w:cs="Arial"/>
          <w:sz w:val="22"/>
          <w:szCs w:val="22"/>
        </w:rPr>
        <w:t xml:space="preserve"> (all year round, 24 hours a day)</w:t>
      </w:r>
      <w:r w:rsidR="008103A2" w:rsidRPr="00D02818">
        <w:rPr>
          <w:rFonts w:ascii="Arial" w:hAnsi="Arial" w:cs="Arial"/>
          <w:sz w:val="22"/>
          <w:szCs w:val="22"/>
        </w:rPr>
        <w:t xml:space="preserve"> to the population</w:t>
      </w:r>
      <w:r w:rsidR="008103A2">
        <w:rPr>
          <w:rFonts w:ascii="Arial" w:hAnsi="Arial" w:cs="Arial"/>
          <w:sz w:val="22"/>
          <w:szCs w:val="22"/>
        </w:rPr>
        <w:t xml:space="preserve">. It is recognised that there may be exceptional periods when this becomes more challenging as a result of adverse weather, </w:t>
      </w:r>
      <w:r w:rsidR="008103A2" w:rsidRPr="00D02818">
        <w:rPr>
          <w:rFonts w:ascii="Arial" w:hAnsi="Arial" w:cs="Arial"/>
          <w:sz w:val="22"/>
          <w:szCs w:val="22"/>
        </w:rPr>
        <w:t>major transport issues</w:t>
      </w:r>
      <w:r w:rsidR="008103A2">
        <w:rPr>
          <w:rFonts w:ascii="Arial" w:hAnsi="Arial" w:cs="Arial"/>
          <w:sz w:val="22"/>
          <w:szCs w:val="22"/>
        </w:rPr>
        <w:t xml:space="preserve"> or major incidents.</w:t>
      </w:r>
    </w:p>
    <w:p w:rsidR="008103A2" w:rsidRDefault="008103A2" w:rsidP="001D0003">
      <w:pPr>
        <w:pStyle w:val="Default"/>
        <w:rPr>
          <w:rFonts w:ascii="Arial" w:hAnsi="Arial" w:cs="Arial"/>
          <w:sz w:val="22"/>
          <w:szCs w:val="22"/>
        </w:rPr>
      </w:pPr>
    </w:p>
    <w:p w:rsidR="001D0003" w:rsidRDefault="008103A2" w:rsidP="001D0003">
      <w:pPr>
        <w:pStyle w:val="Default"/>
        <w:rPr>
          <w:rFonts w:ascii="Arial" w:hAnsi="Arial" w:cs="Arial"/>
          <w:sz w:val="22"/>
          <w:szCs w:val="22"/>
        </w:rPr>
      </w:pPr>
      <w:r>
        <w:rPr>
          <w:rFonts w:ascii="Arial" w:hAnsi="Arial" w:cs="Arial"/>
          <w:sz w:val="22"/>
          <w:szCs w:val="22"/>
        </w:rPr>
        <w:t>T</w:t>
      </w:r>
      <w:r w:rsidR="001D0003" w:rsidRPr="00D02818">
        <w:rPr>
          <w:rFonts w:ascii="Arial" w:hAnsi="Arial" w:cs="Arial"/>
          <w:sz w:val="22"/>
          <w:szCs w:val="22"/>
        </w:rPr>
        <w:t xml:space="preserve">he efforts of all employees in </w:t>
      </w:r>
      <w:r>
        <w:rPr>
          <w:rFonts w:ascii="Arial" w:hAnsi="Arial" w:cs="Arial"/>
          <w:sz w:val="22"/>
          <w:szCs w:val="22"/>
        </w:rPr>
        <w:t>making all efforts to attend</w:t>
      </w:r>
      <w:r w:rsidR="001D0003" w:rsidRPr="00D02818">
        <w:rPr>
          <w:rFonts w:ascii="Arial" w:hAnsi="Arial" w:cs="Arial"/>
          <w:sz w:val="22"/>
          <w:szCs w:val="22"/>
        </w:rPr>
        <w:t xml:space="preserve"> work are hugely </w:t>
      </w:r>
      <w:r>
        <w:rPr>
          <w:rFonts w:ascii="Arial" w:hAnsi="Arial" w:cs="Arial"/>
          <w:sz w:val="22"/>
          <w:szCs w:val="22"/>
        </w:rPr>
        <w:t xml:space="preserve">vital and </w:t>
      </w:r>
      <w:r w:rsidR="001D0003" w:rsidRPr="00D02818">
        <w:rPr>
          <w:rFonts w:ascii="Arial" w:hAnsi="Arial" w:cs="Arial"/>
          <w:sz w:val="22"/>
          <w:szCs w:val="22"/>
        </w:rPr>
        <w:t xml:space="preserve">appreciated. </w:t>
      </w:r>
    </w:p>
    <w:p w:rsidR="001D0003" w:rsidRPr="00D02818" w:rsidRDefault="001D0003" w:rsidP="001D0003">
      <w:pPr>
        <w:pStyle w:val="Default"/>
        <w:rPr>
          <w:rFonts w:ascii="Arial" w:hAnsi="Arial" w:cs="Arial"/>
          <w:sz w:val="22"/>
          <w:szCs w:val="22"/>
        </w:rPr>
      </w:pPr>
    </w:p>
    <w:p w:rsidR="001D3A92" w:rsidRDefault="001D3A92" w:rsidP="00C55B8B">
      <w:pPr>
        <w:pStyle w:val="Default"/>
        <w:rPr>
          <w:rFonts w:ascii="Arial" w:hAnsi="Arial" w:cs="Arial"/>
          <w:sz w:val="22"/>
          <w:szCs w:val="22"/>
        </w:rPr>
      </w:pPr>
      <w:r>
        <w:rPr>
          <w:rFonts w:ascii="Arial" w:hAnsi="Arial" w:cs="Arial"/>
          <w:sz w:val="22"/>
          <w:szCs w:val="22"/>
        </w:rPr>
        <w:t>This Guidance should be read in conjunction with the Adverse Weather Policy.</w:t>
      </w:r>
    </w:p>
    <w:p w:rsidR="001D3A92" w:rsidRDefault="001D3A92" w:rsidP="00C55B8B">
      <w:pPr>
        <w:pStyle w:val="Default"/>
        <w:rPr>
          <w:rFonts w:ascii="Arial" w:hAnsi="Arial" w:cs="Arial"/>
          <w:sz w:val="22"/>
          <w:szCs w:val="22"/>
        </w:rPr>
      </w:pPr>
    </w:p>
    <w:p w:rsidR="001D0003" w:rsidRDefault="00E62F6A" w:rsidP="00C55B8B">
      <w:pPr>
        <w:pStyle w:val="Default"/>
        <w:rPr>
          <w:rFonts w:ascii="Arial" w:hAnsi="Arial" w:cs="Arial"/>
          <w:sz w:val="22"/>
          <w:szCs w:val="22"/>
        </w:rPr>
      </w:pPr>
      <w:r>
        <w:rPr>
          <w:rFonts w:ascii="Arial" w:hAnsi="Arial" w:cs="Arial"/>
          <w:sz w:val="22"/>
          <w:szCs w:val="22"/>
        </w:rPr>
        <w:t>It is intended as a supplementary guide to the implementation of the National Policy</w:t>
      </w:r>
      <w:r w:rsidR="001D0003">
        <w:rPr>
          <w:rFonts w:ascii="Arial" w:hAnsi="Arial" w:cs="Arial"/>
          <w:sz w:val="22"/>
          <w:szCs w:val="22"/>
        </w:rPr>
        <w:t>,</w:t>
      </w:r>
      <w:r w:rsidR="001D0003" w:rsidRPr="001D0003">
        <w:rPr>
          <w:rFonts w:ascii="Arial" w:hAnsi="Arial" w:cs="Arial"/>
          <w:sz w:val="22"/>
          <w:szCs w:val="22"/>
        </w:rPr>
        <w:t xml:space="preserve"> </w:t>
      </w:r>
      <w:r w:rsidR="001D0003">
        <w:rPr>
          <w:rFonts w:ascii="Arial" w:hAnsi="Arial" w:cs="Arial"/>
          <w:sz w:val="22"/>
          <w:szCs w:val="22"/>
        </w:rPr>
        <w:t>for NHS Greater Glasgow and Clyde Mangers and Staff</w:t>
      </w:r>
      <w:r>
        <w:rPr>
          <w:rFonts w:ascii="Arial" w:hAnsi="Arial" w:cs="Arial"/>
          <w:sz w:val="22"/>
          <w:szCs w:val="22"/>
        </w:rPr>
        <w:t>.</w:t>
      </w:r>
      <w:r w:rsidR="00FF73FE">
        <w:rPr>
          <w:rFonts w:ascii="Arial" w:hAnsi="Arial" w:cs="Arial"/>
          <w:sz w:val="22"/>
          <w:szCs w:val="22"/>
        </w:rPr>
        <w:t xml:space="preserve"> </w:t>
      </w:r>
    </w:p>
    <w:p w:rsidR="001D0003" w:rsidRDefault="001D0003" w:rsidP="00C55B8B">
      <w:pPr>
        <w:pStyle w:val="Default"/>
        <w:rPr>
          <w:rFonts w:ascii="Arial" w:hAnsi="Arial" w:cs="Arial"/>
          <w:sz w:val="22"/>
          <w:szCs w:val="22"/>
        </w:rPr>
      </w:pPr>
    </w:p>
    <w:p w:rsidR="00D02818" w:rsidRPr="00E62F6A" w:rsidRDefault="00E62F6A" w:rsidP="00E62F6A">
      <w:pPr>
        <w:pStyle w:val="Default"/>
        <w:ind w:left="720" w:hanging="720"/>
        <w:rPr>
          <w:rFonts w:ascii="Arial" w:hAnsi="Arial" w:cs="Arial"/>
          <w:b/>
          <w:sz w:val="22"/>
          <w:szCs w:val="22"/>
        </w:rPr>
      </w:pPr>
      <w:r w:rsidRPr="00E62F6A">
        <w:rPr>
          <w:rFonts w:ascii="Arial" w:hAnsi="Arial" w:cs="Arial"/>
          <w:b/>
          <w:sz w:val="22"/>
          <w:szCs w:val="22"/>
        </w:rPr>
        <w:t>2.</w:t>
      </w:r>
      <w:r w:rsidRPr="00E62F6A">
        <w:rPr>
          <w:rFonts w:ascii="Arial" w:hAnsi="Arial" w:cs="Arial"/>
          <w:b/>
          <w:sz w:val="22"/>
          <w:szCs w:val="22"/>
        </w:rPr>
        <w:tab/>
        <w:t>Roles and Responsibilities</w:t>
      </w:r>
      <w:r w:rsidR="00FF73FE">
        <w:rPr>
          <w:rFonts w:ascii="Arial" w:hAnsi="Arial" w:cs="Arial"/>
          <w:b/>
          <w:sz w:val="22"/>
          <w:szCs w:val="22"/>
        </w:rPr>
        <w:t xml:space="preserve"> (Page 2 of National Policy)</w:t>
      </w:r>
    </w:p>
    <w:p w:rsidR="00E62F6A" w:rsidRDefault="00E62F6A" w:rsidP="00E62F6A">
      <w:pPr>
        <w:pStyle w:val="Default"/>
        <w:ind w:left="720" w:hanging="720"/>
        <w:rPr>
          <w:rFonts w:ascii="Arial" w:hAnsi="Arial" w:cs="Arial"/>
          <w:sz w:val="22"/>
          <w:szCs w:val="22"/>
        </w:rPr>
      </w:pPr>
    </w:p>
    <w:p w:rsidR="00E62F6A" w:rsidRPr="00E62F6A" w:rsidRDefault="00E62F6A" w:rsidP="00E62F6A">
      <w:pPr>
        <w:autoSpaceDE w:val="0"/>
        <w:autoSpaceDN w:val="0"/>
        <w:adjustRightInd w:val="0"/>
        <w:ind w:left="720" w:hanging="720"/>
        <w:rPr>
          <w:bCs/>
          <w:color w:val="000000"/>
          <w:szCs w:val="22"/>
        </w:rPr>
      </w:pPr>
      <w:r w:rsidRPr="00E62F6A">
        <w:rPr>
          <w:bCs/>
          <w:color w:val="000000"/>
          <w:szCs w:val="22"/>
        </w:rPr>
        <w:t>2.1</w:t>
      </w:r>
      <w:r w:rsidRPr="00E62F6A">
        <w:rPr>
          <w:bCs/>
          <w:color w:val="000000"/>
          <w:szCs w:val="22"/>
        </w:rPr>
        <w:tab/>
        <w:t>Within the Policy there are specific responsibilities related to NHS Employers. Within NHSGGC we will implement as follows:</w:t>
      </w:r>
    </w:p>
    <w:p w:rsidR="00E62F6A" w:rsidRPr="00E62F6A" w:rsidRDefault="00E62F6A" w:rsidP="00E62F6A">
      <w:pPr>
        <w:autoSpaceDE w:val="0"/>
        <w:autoSpaceDN w:val="0"/>
        <w:adjustRightInd w:val="0"/>
        <w:ind w:left="720" w:hanging="720"/>
        <w:rPr>
          <w:color w:val="000000"/>
          <w:szCs w:val="22"/>
        </w:rPr>
      </w:pPr>
    </w:p>
    <w:tbl>
      <w:tblPr>
        <w:tblStyle w:val="TableGrid"/>
        <w:tblW w:w="0" w:type="auto"/>
        <w:tblInd w:w="828" w:type="dxa"/>
        <w:tblLook w:val="04A0" w:firstRow="1" w:lastRow="0" w:firstColumn="1" w:lastColumn="0" w:noHBand="0" w:noVBand="1"/>
      </w:tblPr>
      <w:tblGrid>
        <w:gridCol w:w="4230"/>
        <w:gridCol w:w="4050"/>
      </w:tblGrid>
      <w:tr w:rsidR="00E62F6A" w:rsidRPr="00E62F6A" w:rsidTr="00FF73FE">
        <w:tc>
          <w:tcPr>
            <w:tcW w:w="4230" w:type="dxa"/>
          </w:tcPr>
          <w:p w:rsidR="00E62F6A" w:rsidRPr="00E62F6A" w:rsidRDefault="00E62F6A" w:rsidP="00E62F6A">
            <w:pPr>
              <w:autoSpaceDE w:val="0"/>
              <w:autoSpaceDN w:val="0"/>
              <w:adjustRightInd w:val="0"/>
              <w:rPr>
                <w:color w:val="000000"/>
                <w:szCs w:val="22"/>
              </w:rPr>
            </w:pPr>
            <w:r w:rsidRPr="00E62F6A">
              <w:rPr>
                <w:color w:val="000000"/>
                <w:szCs w:val="22"/>
              </w:rPr>
              <w:t xml:space="preserve">Have a responsibility to set out clearly what staff and managers should do when Met Office weather warnings are issued and to advise staff where a weather warning has been issued. </w:t>
            </w:r>
          </w:p>
        </w:tc>
        <w:tc>
          <w:tcPr>
            <w:tcW w:w="4050" w:type="dxa"/>
          </w:tcPr>
          <w:p w:rsidR="00E62F6A" w:rsidRPr="00E62F6A" w:rsidRDefault="00E62F6A" w:rsidP="00E62F6A">
            <w:pPr>
              <w:autoSpaceDE w:val="0"/>
              <w:autoSpaceDN w:val="0"/>
              <w:adjustRightInd w:val="0"/>
              <w:rPr>
                <w:color w:val="000000"/>
                <w:szCs w:val="22"/>
              </w:rPr>
            </w:pPr>
            <w:r>
              <w:rPr>
                <w:color w:val="000000"/>
                <w:szCs w:val="22"/>
              </w:rPr>
              <w:t>Weather updates will be provided by the Emergency Planning Team. Staff and Manager advice will be posted by the HR Support and Advice Unit on HR Connect and StaffNet.</w:t>
            </w:r>
            <w:r w:rsidR="008103A2">
              <w:rPr>
                <w:color w:val="000000"/>
                <w:szCs w:val="22"/>
              </w:rPr>
              <w:t xml:space="preserve"> The Policy will also be made available on HR Connect.</w:t>
            </w:r>
          </w:p>
        </w:tc>
      </w:tr>
      <w:tr w:rsidR="00E62F6A" w:rsidRPr="00E62F6A" w:rsidTr="00FF73FE">
        <w:tc>
          <w:tcPr>
            <w:tcW w:w="4230" w:type="dxa"/>
          </w:tcPr>
          <w:p w:rsidR="00E62F6A" w:rsidRPr="00E62F6A" w:rsidRDefault="00E62F6A" w:rsidP="00E62F6A">
            <w:pPr>
              <w:autoSpaceDE w:val="0"/>
              <w:autoSpaceDN w:val="0"/>
              <w:adjustRightInd w:val="0"/>
              <w:rPr>
                <w:color w:val="000000"/>
                <w:szCs w:val="22"/>
              </w:rPr>
            </w:pPr>
            <w:r w:rsidRPr="00E62F6A">
              <w:rPr>
                <w:color w:val="000000"/>
                <w:szCs w:val="22"/>
              </w:rPr>
              <w:t xml:space="preserve">Have a responsibility to clearly identify who designated decision makers are within the organisation, ensuring that there is clear delegated authority at the appropriate level to ensure that timely decisions can be made. </w:t>
            </w:r>
          </w:p>
        </w:tc>
        <w:tc>
          <w:tcPr>
            <w:tcW w:w="4050" w:type="dxa"/>
          </w:tcPr>
          <w:p w:rsidR="00E62F6A" w:rsidRPr="00E62F6A" w:rsidRDefault="00E62F6A" w:rsidP="00E62F6A">
            <w:pPr>
              <w:autoSpaceDE w:val="0"/>
              <w:autoSpaceDN w:val="0"/>
              <w:adjustRightInd w:val="0"/>
              <w:rPr>
                <w:color w:val="000000"/>
                <w:szCs w:val="22"/>
              </w:rPr>
            </w:pPr>
            <w:r>
              <w:rPr>
                <w:color w:val="000000"/>
                <w:szCs w:val="22"/>
              </w:rPr>
              <w:t>The Director of Human Resources and Organisational Development will lead communications and engagement in liaison with the Corporate Management Team and Board.</w:t>
            </w:r>
          </w:p>
        </w:tc>
      </w:tr>
      <w:tr w:rsidR="00E62F6A" w:rsidRPr="00E62F6A" w:rsidTr="00FF73FE">
        <w:tc>
          <w:tcPr>
            <w:tcW w:w="4230" w:type="dxa"/>
          </w:tcPr>
          <w:p w:rsidR="00E62F6A" w:rsidRPr="00E62F6A" w:rsidRDefault="00E62F6A" w:rsidP="00E62F6A">
            <w:pPr>
              <w:autoSpaceDE w:val="0"/>
              <w:autoSpaceDN w:val="0"/>
              <w:adjustRightInd w:val="0"/>
              <w:rPr>
                <w:color w:val="000000"/>
                <w:szCs w:val="22"/>
              </w:rPr>
            </w:pPr>
            <w:r w:rsidRPr="00E62F6A">
              <w:rPr>
                <w:color w:val="000000"/>
                <w:szCs w:val="22"/>
              </w:rPr>
              <w:t xml:space="preserve">Have a responsibility to do all that is practicable to maintain effective communications with all staff. </w:t>
            </w:r>
          </w:p>
        </w:tc>
        <w:tc>
          <w:tcPr>
            <w:tcW w:w="4050" w:type="dxa"/>
          </w:tcPr>
          <w:p w:rsidR="00E62F6A" w:rsidRPr="00E62F6A" w:rsidRDefault="00E62F6A" w:rsidP="00E62F6A">
            <w:pPr>
              <w:autoSpaceDE w:val="0"/>
              <w:autoSpaceDN w:val="0"/>
              <w:adjustRightInd w:val="0"/>
              <w:rPr>
                <w:color w:val="000000"/>
                <w:szCs w:val="22"/>
              </w:rPr>
            </w:pPr>
            <w:r>
              <w:rPr>
                <w:color w:val="000000"/>
                <w:szCs w:val="22"/>
              </w:rPr>
              <w:t>Communications will be issued by the HR Advice and Support Unit through HR Connect, Core Briefs and Staff Net.</w:t>
            </w:r>
          </w:p>
        </w:tc>
      </w:tr>
      <w:tr w:rsidR="00E62F6A" w:rsidRPr="00E62F6A" w:rsidTr="00FF73FE">
        <w:tc>
          <w:tcPr>
            <w:tcW w:w="4230" w:type="dxa"/>
          </w:tcPr>
          <w:p w:rsidR="00E62F6A" w:rsidRPr="00E62F6A" w:rsidRDefault="00E62F6A" w:rsidP="00E62F6A">
            <w:pPr>
              <w:autoSpaceDE w:val="0"/>
              <w:autoSpaceDN w:val="0"/>
              <w:adjustRightInd w:val="0"/>
              <w:rPr>
                <w:color w:val="000000"/>
                <w:szCs w:val="22"/>
              </w:rPr>
            </w:pPr>
            <w:r w:rsidRPr="00E62F6A">
              <w:rPr>
                <w:color w:val="000000"/>
                <w:szCs w:val="22"/>
              </w:rPr>
              <w:t>Have a responsibility to identify, where possible alternative places to</w:t>
            </w:r>
            <w:bookmarkStart w:id="0" w:name="_GoBack"/>
            <w:bookmarkEnd w:id="0"/>
            <w:r w:rsidRPr="00E62F6A">
              <w:rPr>
                <w:color w:val="000000"/>
                <w:szCs w:val="22"/>
              </w:rPr>
              <w:t xml:space="preserve"> work in the event that weather conditions prevent employees from getting to their usual places of work; this should be an appropriate, safe and viable alternative. </w:t>
            </w:r>
          </w:p>
        </w:tc>
        <w:tc>
          <w:tcPr>
            <w:tcW w:w="4050" w:type="dxa"/>
          </w:tcPr>
          <w:p w:rsidR="00E62F6A" w:rsidRPr="00E62F6A" w:rsidRDefault="00E62F6A" w:rsidP="00E62F6A">
            <w:pPr>
              <w:autoSpaceDE w:val="0"/>
              <w:autoSpaceDN w:val="0"/>
              <w:adjustRightInd w:val="0"/>
              <w:rPr>
                <w:color w:val="000000"/>
                <w:szCs w:val="22"/>
              </w:rPr>
            </w:pPr>
            <w:r>
              <w:rPr>
                <w:color w:val="000000"/>
                <w:szCs w:val="22"/>
              </w:rPr>
              <w:t>Engagement will take place across HR Leads in the West Region to consider and agree alternative locations and arrangements.</w:t>
            </w:r>
            <w:r w:rsidR="00E63890">
              <w:rPr>
                <w:color w:val="000000"/>
                <w:szCs w:val="22"/>
              </w:rPr>
              <w:t xml:space="preserve"> Guidance will be issued to staff</w:t>
            </w:r>
            <w:r w:rsidR="00847E10">
              <w:rPr>
                <w:color w:val="000000"/>
                <w:szCs w:val="22"/>
              </w:rPr>
              <w:t xml:space="preserve"> including any considerations in relation to COVID-19</w:t>
            </w:r>
            <w:r w:rsidR="00E63890">
              <w:rPr>
                <w:color w:val="000000"/>
                <w:szCs w:val="22"/>
              </w:rPr>
              <w:t>.</w:t>
            </w:r>
          </w:p>
        </w:tc>
      </w:tr>
    </w:tbl>
    <w:p w:rsidR="00E62F6A" w:rsidRPr="00E62F6A" w:rsidRDefault="00E62F6A" w:rsidP="00C55B8B">
      <w:pPr>
        <w:pStyle w:val="Default"/>
        <w:rPr>
          <w:rFonts w:ascii="Arial" w:hAnsi="Arial" w:cs="Arial"/>
          <w:sz w:val="22"/>
          <w:szCs w:val="22"/>
        </w:rPr>
      </w:pPr>
    </w:p>
    <w:p w:rsidR="00FF73FE" w:rsidRDefault="00E62F6A" w:rsidP="00E62F6A">
      <w:pPr>
        <w:rPr>
          <w:b/>
          <w:bCs/>
        </w:rPr>
      </w:pPr>
      <w:r w:rsidRPr="00E62F6A">
        <w:rPr>
          <w:b/>
          <w:bCs/>
        </w:rPr>
        <w:t>3.</w:t>
      </w:r>
      <w:r w:rsidRPr="00E62F6A">
        <w:rPr>
          <w:b/>
          <w:bCs/>
        </w:rPr>
        <w:tab/>
      </w:r>
      <w:r w:rsidR="00FF73FE">
        <w:rPr>
          <w:b/>
          <w:bCs/>
        </w:rPr>
        <w:t>Further Clarification</w:t>
      </w:r>
    </w:p>
    <w:p w:rsidR="00FF73FE" w:rsidRDefault="00FF73FE" w:rsidP="00E62F6A">
      <w:pPr>
        <w:rPr>
          <w:b/>
          <w:bCs/>
        </w:rPr>
      </w:pPr>
    </w:p>
    <w:p w:rsidR="008103A2" w:rsidRPr="008103A2" w:rsidRDefault="008103A2" w:rsidP="00E62F6A">
      <w:pPr>
        <w:rPr>
          <w:bCs/>
        </w:rPr>
      </w:pPr>
      <w:r w:rsidRPr="008103A2">
        <w:rPr>
          <w:bCs/>
        </w:rPr>
        <w:t>3.1</w:t>
      </w:r>
      <w:r w:rsidRPr="008103A2">
        <w:rPr>
          <w:bCs/>
        </w:rPr>
        <w:tab/>
      </w:r>
      <w:r>
        <w:rPr>
          <w:bCs/>
        </w:rPr>
        <w:t>The following table provides specific guidance on operational aspects of the Policy.</w:t>
      </w:r>
    </w:p>
    <w:p w:rsidR="008103A2" w:rsidRDefault="008103A2" w:rsidP="00E62F6A">
      <w:pPr>
        <w:rPr>
          <w:b/>
          <w:bCs/>
        </w:rPr>
      </w:pPr>
    </w:p>
    <w:tbl>
      <w:tblPr>
        <w:tblStyle w:val="TableGrid"/>
        <w:tblW w:w="0" w:type="auto"/>
        <w:tblInd w:w="828" w:type="dxa"/>
        <w:tblLook w:val="04A0" w:firstRow="1" w:lastRow="0" w:firstColumn="1" w:lastColumn="0" w:noHBand="0" w:noVBand="1"/>
      </w:tblPr>
      <w:tblGrid>
        <w:gridCol w:w="450"/>
        <w:gridCol w:w="1890"/>
        <w:gridCol w:w="5940"/>
      </w:tblGrid>
      <w:tr w:rsidR="008103A2" w:rsidTr="008103A2">
        <w:tc>
          <w:tcPr>
            <w:tcW w:w="450" w:type="dxa"/>
          </w:tcPr>
          <w:p w:rsidR="008103A2" w:rsidRPr="008103A2" w:rsidRDefault="008103A2" w:rsidP="008103A2">
            <w:pPr>
              <w:pStyle w:val="ListParagraph"/>
              <w:numPr>
                <w:ilvl w:val="0"/>
                <w:numId w:val="6"/>
              </w:numPr>
              <w:ind w:left="144" w:firstLine="0"/>
              <w:rPr>
                <w:bCs/>
              </w:rPr>
            </w:pPr>
          </w:p>
        </w:tc>
        <w:tc>
          <w:tcPr>
            <w:tcW w:w="1890" w:type="dxa"/>
          </w:tcPr>
          <w:p w:rsidR="008103A2" w:rsidRDefault="008103A2" w:rsidP="008103A2">
            <w:pPr>
              <w:rPr>
                <w:b/>
                <w:bCs/>
              </w:rPr>
            </w:pPr>
            <w:r w:rsidRPr="008103A2">
              <w:rPr>
                <w:bCs/>
              </w:rPr>
              <w:t xml:space="preserve">Defining </w:t>
            </w:r>
            <w:r>
              <w:rPr>
                <w:bCs/>
              </w:rPr>
              <w:t>adverse w</w:t>
            </w:r>
            <w:r w:rsidRPr="008103A2">
              <w:rPr>
                <w:bCs/>
              </w:rPr>
              <w:t>eather</w:t>
            </w:r>
          </w:p>
        </w:tc>
        <w:tc>
          <w:tcPr>
            <w:tcW w:w="5940" w:type="dxa"/>
          </w:tcPr>
          <w:p w:rsidR="008103A2" w:rsidRDefault="008103A2" w:rsidP="008103A2">
            <w:pPr>
              <w:rPr>
                <w:bCs/>
              </w:rPr>
            </w:pPr>
            <w:r>
              <w:t>Rearranging/swapping shifts</w:t>
            </w:r>
            <w:r w:rsidRPr="008103A2">
              <w:t xml:space="preserve"> - e</w:t>
            </w:r>
            <w:r w:rsidRPr="008103A2">
              <w:rPr>
                <w:bCs/>
              </w:rPr>
              <w:t>ngagement should take place with staff, following consideration of rotas, to establish whether they are able to swap shifts or rearrange these to ensure appropriate service cover. This should be updated on SSTS.</w:t>
            </w:r>
          </w:p>
          <w:p w:rsidR="008103A2" w:rsidRDefault="008103A2" w:rsidP="008103A2">
            <w:pPr>
              <w:rPr>
                <w:bCs/>
              </w:rPr>
            </w:pPr>
          </w:p>
          <w:p w:rsidR="008103A2" w:rsidRDefault="008103A2" w:rsidP="008103A2">
            <w:pPr>
              <w:rPr>
                <w:b/>
                <w:bCs/>
              </w:rPr>
            </w:pPr>
          </w:p>
        </w:tc>
      </w:tr>
      <w:tr w:rsidR="008103A2" w:rsidTr="008103A2">
        <w:tc>
          <w:tcPr>
            <w:tcW w:w="450" w:type="dxa"/>
          </w:tcPr>
          <w:p w:rsidR="008103A2" w:rsidRPr="008103A2" w:rsidRDefault="008103A2" w:rsidP="008103A2">
            <w:pPr>
              <w:pStyle w:val="ListParagraph"/>
              <w:numPr>
                <w:ilvl w:val="0"/>
                <w:numId w:val="6"/>
              </w:numPr>
              <w:ind w:left="144" w:firstLine="0"/>
              <w:rPr>
                <w:bCs/>
              </w:rPr>
            </w:pPr>
          </w:p>
        </w:tc>
        <w:tc>
          <w:tcPr>
            <w:tcW w:w="1890" w:type="dxa"/>
          </w:tcPr>
          <w:p w:rsidR="008103A2" w:rsidRPr="008103A2" w:rsidRDefault="008103A2" w:rsidP="008103A2">
            <w:pPr>
              <w:rPr>
                <w:bCs/>
              </w:rPr>
            </w:pPr>
            <w:r w:rsidRPr="008103A2">
              <w:rPr>
                <w:bCs/>
              </w:rPr>
              <w:t xml:space="preserve">Provision for Paid Special Leave </w:t>
            </w:r>
          </w:p>
        </w:tc>
        <w:tc>
          <w:tcPr>
            <w:tcW w:w="5940" w:type="dxa"/>
          </w:tcPr>
          <w:p w:rsidR="008103A2" w:rsidRPr="009857C5" w:rsidRDefault="008103A2" w:rsidP="008103A2">
            <w:pPr>
              <w:pStyle w:val="Default"/>
              <w:rPr>
                <w:rFonts w:ascii="Arial" w:hAnsi="Arial" w:cs="Arial"/>
                <w:sz w:val="22"/>
                <w:szCs w:val="22"/>
              </w:rPr>
            </w:pPr>
            <w:r w:rsidRPr="009857C5">
              <w:rPr>
                <w:rFonts w:ascii="Arial" w:hAnsi="Arial" w:cs="Arial"/>
                <w:sz w:val="22"/>
                <w:szCs w:val="22"/>
              </w:rPr>
              <w:t>Managers must assess each individual employee’s circumstances and be able to support their decision. In considering the employees indivi</w:t>
            </w:r>
            <w:r w:rsidR="00E63890">
              <w:rPr>
                <w:rFonts w:ascii="Arial" w:hAnsi="Arial" w:cs="Arial"/>
                <w:sz w:val="22"/>
                <w:szCs w:val="22"/>
              </w:rPr>
              <w:t>dual circumstances, the manager</w:t>
            </w:r>
            <w:r w:rsidRPr="009857C5">
              <w:rPr>
                <w:rFonts w:ascii="Arial" w:hAnsi="Arial" w:cs="Arial"/>
                <w:sz w:val="22"/>
                <w:szCs w:val="22"/>
              </w:rPr>
              <w:t xml:space="preserve"> should </w:t>
            </w:r>
            <w:r w:rsidR="00E63890">
              <w:rPr>
                <w:rFonts w:ascii="Arial" w:hAnsi="Arial" w:cs="Arial"/>
                <w:sz w:val="22"/>
                <w:szCs w:val="22"/>
              </w:rPr>
              <w:t>assess the following criteria</w:t>
            </w:r>
            <w:r w:rsidRPr="009857C5">
              <w:rPr>
                <w:rFonts w:ascii="Arial" w:hAnsi="Arial" w:cs="Arial"/>
                <w:sz w:val="22"/>
                <w:szCs w:val="22"/>
              </w:rPr>
              <w:t xml:space="preserve">: </w:t>
            </w:r>
          </w:p>
          <w:p w:rsidR="008103A2" w:rsidRPr="009857C5" w:rsidRDefault="008103A2" w:rsidP="008103A2">
            <w:pPr>
              <w:pStyle w:val="Default"/>
              <w:rPr>
                <w:rFonts w:ascii="Arial" w:hAnsi="Arial" w:cs="Arial"/>
                <w:sz w:val="22"/>
                <w:szCs w:val="22"/>
              </w:rPr>
            </w:pPr>
          </w:p>
          <w:p w:rsidR="00E63890" w:rsidRPr="00E63890" w:rsidRDefault="00E63890" w:rsidP="00E63890">
            <w:pPr>
              <w:pStyle w:val="ListParagraph"/>
              <w:numPr>
                <w:ilvl w:val="0"/>
                <w:numId w:val="7"/>
              </w:numPr>
              <w:autoSpaceDE w:val="0"/>
              <w:autoSpaceDN w:val="0"/>
              <w:adjustRightInd w:val="0"/>
              <w:ind w:left="342" w:hanging="342"/>
              <w:rPr>
                <w:color w:val="000000"/>
                <w:szCs w:val="22"/>
              </w:rPr>
            </w:pPr>
            <w:r w:rsidRPr="00E63890">
              <w:rPr>
                <w:color w:val="000000"/>
                <w:szCs w:val="22"/>
              </w:rPr>
              <w:t xml:space="preserve">Whether other employees living in the same locale, using the same methods of transport, were able to attend work, taking into account any specific personal circumstances of the staff member concerned. </w:t>
            </w:r>
          </w:p>
          <w:p w:rsidR="00E63890" w:rsidRPr="00E63890" w:rsidRDefault="00E63890" w:rsidP="00E63890">
            <w:pPr>
              <w:pStyle w:val="ListParagraph"/>
              <w:numPr>
                <w:ilvl w:val="0"/>
                <w:numId w:val="7"/>
              </w:numPr>
              <w:autoSpaceDE w:val="0"/>
              <w:autoSpaceDN w:val="0"/>
              <w:adjustRightInd w:val="0"/>
              <w:ind w:left="342" w:hanging="342"/>
              <w:rPr>
                <w:color w:val="000000"/>
                <w:szCs w:val="22"/>
              </w:rPr>
            </w:pPr>
            <w:r w:rsidRPr="00E63890">
              <w:rPr>
                <w:color w:val="000000"/>
                <w:szCs w:val="22"/>
              </w:rPr>
              <w:t xml:space="preserve">Whether the individual could have attended work later in the day or at another time, including whether there was the opportunity to work to an alternative rostering pattern or conclude a voluntary shift-swapping arrangement with other staff. </w:t>
            </w:r>
          </w:p>
          <w:p w:rsidR="00E63890" w:rsidRPr="00E63890" w:rsidRDefault="00E63890" w:rsidP="00E63890">
            <w:pPr>
              <w:pStyle w:val="Default"/>
              <w:numPr>
                <w:ilvl w:val="0"/>
                <w:numId w:val="7"/>
              </w:numPr>
              <w:ind w:left="342" w:hanging="342"/>
              <w:rPr>
                <w:rFonts w:ascii="Arial" w:hAnsi="Arial" w:cs="Arial"/>
                <w:sz w:val="22"/>
                <w:szCs w:val="22"/>
              </w:rPr>
            </w:pPr>
            <w:r w:rsidRPr="00E63890">
              <w:rPr>
                <w:rFonts w:ascii="Arial" w:hAnsi="Arial" w:cs="Arial"/>
                <w:sz w:val="22"/>
                <w:szCs w:val="22"/>
              </w:rPr>
              <w:t>Whether alternative work</w:t>
            </w:r>
            <w:r>
              <w:rPr>
                <w:rFonts w:ascii="Arial" w:hAnsi="Arial" w:cs="Arial"/>
                <w:sz w:val="22"/>
                <w:szCs w:val="22"/>
              </w:rPr>
              <w:t xml:space="preserve"> arrangements were considered; i</w:t>
            </w:r>
            <w:r w:rsidRPr="00E63890">
              <w:rPr>
                <w:rFonts w:ascii="Arial" w:hAnsi="Arial" w:cs="Arial"/>
                <w:sz w:val="22"/>
                <w:szCs w:val="22"/>
              </w:rPr>
              <w:t xml:space="preserve">ncluding attending another appropriate NHS premises locally, or working from home. </w:t>
            </w:r>
          </w:p>
          <w:p w:rsidR="008103A2" w:rsidRDefault="008103A2" w:rsidP="008103A2">
            <w:pPr>
              <w:pStyle w:val="Default"/>
              <w:rPr>
                <w:rFonts w:ascii="Arial" w:hAnsi="Arial" w:cs="Arial"/>
                <w:sz w:val="22"/>
                <w:szCs w:val="22"/>
              </w:rPr>
            </w:pPr>
          </w:p>
          <w:p w:rsidR="00E63890" w:rsidRDefault="00CA2D3E" w:rsidP="00E63890">
            <w:pPr>
              <w:pStyle w:val="Default"/>
              <w:rPr>
                <w:rFonts w:ascii="Arial" w:hAnsi="Arial" w:cs="Arial"/>
                <w:sz w:val="22"/>
                <w:szCs w:val="22"/>
              </w:rPr>
            </w:pPr>
            <w:r>
              <w:rPr>
                <w:rFonts w:ascii="Arial" w:hAnsi="Arial" w:cs="Arial"/>
                <w:sz w:val="22"/>
                <w:szCs w:val="22"/>
              </w:rPr>
              <w:t xml:space="preserve">Special leave will be applied once the above criterion has been fully explored and the manager is satisfied that this is appropriate. Where this is not satisfactorily demonstrated the leave should be taken as </w:t>
            </w:r>
            <w:r w:rsidR="00E63890" w:rsidRPr="006D30C0">
              <w:rPr>
                <w:rFonts w:ascii="Arial" w:hAnsi="Arial" w:cs="Arial"/>
                <w:sz w:val="22"/>
                <w:szCs w:val="22"/>
              </w:rPr>
              <w:t>a</w:t>
            </w:r>
            <w:r>
              <w:rPr>
                <w:rFonts w:ascii="Arial" w:hAnsi="Arial" w:cs="Arial"/>
                <w:sz w:val="22"/>
                <w:szCs w:val="22"/>
              </w:rPr>
              <w:t>, or a</w:t>
            </w:r>
            <w:r w:rsidR="00E63890" w:rsidRPr="006D30C0">
              <w:rPr>
                <w:rFonts w:ascii="Arial" w:hAnsi="Arial" w:cs="Arial"/>
                <w:sz w:val="22"/>
                <w:szCs w:val="22"/>
              </w:rPr>
              <w:t xml:space="preserve"> combination of more th</w:t>
            </w:r>
            <w:r>
              <w:rPr>
                <w:rFonts w:ascii="Arial" w:hAnsi="Arial" w:cs="Arial"/>
                <w:sz w:val="22"/>
                <w:szCs w:val="22"/>
              </w:rPr>
              <w:t>an one, of the following</w:t>
            </w:r>
            <w:r w:rsidR="00E63890" w:rsidRPr="006D30C0">
              <w:rPr>
                <w:rFonts w:ascii="Arial" w:hAnsi="Arial" w:cs="Arial"/>
                <w:sz w:val="22"/>
                <w:szCs w:val="22"/>
              </w:rPr>
              <w:t>:</w:t>
            </w:r>
          </w:p>
          <w:p w:rsidR="00E63890" w:rsidRDefault="00E63890" w:rsidP="00E63890">
            <w:pPr>
              <w:pStyle w:val="Default"/>
              <w:rPr>
                <w:rFonts w:ascii="Arial" w:hAnsi="Arial" w:cs="Arial"/>
                <w:sz w:val="22"/>
                <w:szCs w:val="22"/>
              </w:rPr>
            </w:pPr>
          </w:p>
          <w:p w:rsidR="00E63890" w:rsidRDefault="00E63890" w:rsidP="00E63890">
            <w:pPr>
              <w:pStyle w:val="Default"/>
              <w:numPr>
                <w:ilvl w:val="0"/>
                <w:numId w:val="1"/>
              </w:numPr>
              <w:ind w:hanging="720"/>
              <w:rPr>
                <w:rFonts w:ascii="Arial" w:hAnsi="Arial" w:cs="Arial"/>
                <w:sz w:val="22"/>
                <w:szCs w:val="22"/>
              </w:rPr>
            </w:pPr>
            <w:r>
              <w:rPr>
                <w:rFonts w:ascii="Arial" w:hAnsi="Arial" w:cs="Arial"/>
                <w:sz w:val="22"/>
                <w:szCs w:val="22"/>
              </w:rPr>
              <w:t>Working up the hours lost</w:t>
            </w:r>
          </w:p>
          <w:p w:rsidR="00E63890" w:rsidRDefault="00E63890" w:rsidP="00E63890">
            <w:pPr>
              <w:pStyle w:val="Default"/>
              <w:numPr>
                <w:ilvl w:val="0"/>
                <w:numId w:val="1"/>
              </w:numPr>
              <w:ind w:hanging="720"/>
              <w:rPr>
                <w:rFonts w:ascii="Arial" w:hAnsi="Arial" w:cs="Arial"/>
                <w:sz w:val="22"/>
                <w:szCs w:val="22"/>
              </w:rPr>
            </w:pPr>
            <w:r>
              <w:rPr>
                <w:rFonts w:ascii="Arial" w:hAnsi="Arial" w:cs="Arial"/>
                <w:sz w:val="22"/>
                <w:szCs w:val="22"/>
              </w:rPr>
              <w:t>T</w:t>
            </w:r>
            <w:r w:rsidRPr="006D30C0">
              <w:rPr>
                <w:rFonts w:ascii="Arial" w:hAnsi="Arial" w:cs="Arial"/>
                <w:sz w:val="22"/>
                <w:szCs w:val="22"/>
              </w:rPr>
              <w:t>aking the hours lost as part of annual leave</w:t>
            </w:r>
          </w:p>
          <w:p w:rsidR="00E63890" w:rsidRPr="006D30C0" w:rsidRDefault="00E63890" w:rsidP="00E63890">
            <w:pPr>
              <w:pStyle w:val="Default"/>
              <w:numPr>
                <w:ilvl w:val="0"/>
                <w:numId w:val="1"/>
              </w:numPr>
              <w:ind w:hanging="720"/>
              <w:rPr>
                <w:rFonts w:ascii="Arial" w:hAnsi="Arial" w:cs="Arial"/>
                <w:sz w:val="22"/>
                <w:szCs w:val="22"/>
              </w:rPr>
            </w:pPr>
            <w:r w:rsidRPr="006D30C0">
              <w:rPr>
                <w:rFonts w:ascii="Arial" w:hAnsi="Arial" w:cs="Arial"/>
                <w:sz w:val="22"/>
                <w:szCs w:val="22"/>
              </w:rPr>
              <w:t>Processing the hours lost as unpaid leave</w:t>
            </w:r>
          </w:p>
          <w:p w:rsidR="00E63890" w:rsidRDefault="00E63890" w:rsidP="00E63890">
            <w:pPr>
              <w:pStyle w:val="Default"/>
              <w:rPr>
                <w:rFonts w:ascii="Arial" w:hAnsi="Arial" w:cs="Arial"/>
                <w:sz w:val="22"/>
                <w:szCs w:val="22"/>
              </w:rPr>
            </w:pPr>
          </w:p>
          <w:p w:rsidR="008103A2" w:rsidRPr="008103A2" w:rsidRDefault="008103A2" w:rsidP="00E63890">
            <w:pPr>
              <w:pStyle w:val="Default"/>
              <w:rPr>
                <w:rFonts w:ascii="Arial" w:hAnsi="Arial" w:cs="Arial"/>
                <w:sz w:val="22"/>
                <w:szCs w:val="22"/>
              </w:rPr>
            </w:pPr>
            <w:r w:rsidRPr="009857C5">
              <w:rPr>
                <w:rFonts w:ascii="Arial" w:hAnsi="Arial" w:cs="Arial"/>
                <w:sz w:val="22"/>
                <w:szCs w:val="22"/>
              </w:rPr>
              <w:t>The manager must discuss this with the employee and record the reason for their decision.</w:t>
            </w:r>
          </w:p>
        </w:tc>
      </w:tr>
      <w:tr w:rsidR="008103A2" w:rsidTr="008103A2">
        <w:tc>
          <w:tcPr>
            <w:tcW w:w="450" w:type="dxa"/>
          </w:tcPr>
          <w:p w:rsidR="008103A2" w:rsidRPr="008103A2" w:rsidRDefault="008103A2" w:rsidP="008103A2">
            <w:pPr>
              <w:pStyle w:val="ListParagraph"/>
              <w:numPr>
                <w:ilvl w:val="0"/>
                <w:numId w:val="6"/>
              </w:numPr>
              <w:ind w:left="144" w:firstLine="0"/>
              <w:rPr>
                <w:bCs/>
              </w:rPr>
            </w:pPr>
          </w:p>
        </w:tc>
        <w:tc>
          <w:tcPr>
            <w:tcW w:w="1890" w:type="dxa"/>
          </w:tcPr>
          <w:p w:rsidR="008103A2" w:rsidRPr="008103A2" w:rsidRDefault="00CA2D3E" w:rsidP="008103A2">
            <w:pPr>
              <w:rPr>
                <w:bCs/>
              </w:rPr>
            </w:pPr>
            <w:r>
              <w:rPr>
                <w:bCs/>
              </w:rPr>
              <w:t>Provision of other forms of paid leave – Carers leave</w:t>
            </w:r>
          </w:p>
        </w:tc>
        <w:tc>
          <w:tcPr>
            <w:tcW w:w="5940" w:type="dxa"/>
          </w:tcPr>
          <w:p w:rsidR="00FC71A3" w:rsidRDefault="00FC71A3" w:rsidP="00CA2D3E">
            <w:pPr>
              <w:autoSpaceDE w:val="0"/>
              <w:autoSpaceDN w:val="0"/>
              <w:adjustRightInd w:val="0"/>
              <w:rPr>
                <w:szCs w:val="22"/>
              </w:rPr>
            </w:pPr>
            <w:r>
              <w:rPr>
                <w:szCs w:val="22"/>
              </w:rPr>
              <w:t>This should only be considered where the circumstances are unforeseen.</w:t>
            </w:r>
          </w:p>
          <w:p w:rsidR="00FC71A3" w:rsidRDefault="00FC71A3" w:rsidP="00CA2D3E">
            <w:pPr>
              <w:autoSpaceDE w:val="0"/>
              <w:autoSpaceDN w:val="0"/>
              <w:adjustRightInd w:val="0"/>
              <w:rPr>
                <w:szCs w:val="22"/>
              </w:rPr>
            </w:pPr>
          </w:p>
          <w:p w:rsidR="00CA2D3E" w:rsidRPr="00CA2D3E" w:rsidRDefault="00CA2D3E" w:rsidP="00CA2D3E">
            <w:pPr>
              <w:autoSpaceDE w:val="0"/>
              <w:autoSpaceDN w:val="0"/>
              <w:adjustRightInd w:val="0"/>
              <w:rPr>
                <w:color w:val="000000"/>
                <w:sz w:val="23"/>
                <w:szCs w:val="23"/>
              </w:rPr>
            </w:pPr>
            <w:r w:rsidRPr="00CA2D3E">
              <w:rPr>
                <w:color w:val="000000"/>
                <w:sz w:val="23"/>
                <w:szCs w:val="23"/>
              </w:rPr>
              <w:t xml:space="preserve">In circumstances where </w:t>
            </w:r>
            <w:r w:rsidR="00FC71A3">
              <w:rPr>
                <w:color w:val="000000"/>
                <w:sz w:val="23"/>
                <w:szCs w:val="23"/>
              </w:rPr>
              <w:t xml:space="preserve">it is known in advance that </w:t>
            </w:r>
            <w:r w:rsidRPr="00CA2D3E">
              <w:rPr>
                <w:color w:val="000000"/>
                <w:sz w:val="23"/>
                <w:szCs w:val="23"/>
              </w:rPr>
              <w:t xml:space="preserve">normal care arrangements are likely to be disrupted, </w:t>
            </w:r>
            <w:r w:rsidR="00FC71A3">
              <w:rPr>
                <w:color w:val="000000"/>
                <w:sz w:val="23"/>
                <w:szCs w:val="23"/>
              </w:rPr>
              <w:t>the employee should explore reasonable alternatives.</w:t>
            </w:r>
          </w:p>
          <w:p w:rsidR="00CA2D3E" w:rsidRPr="00CA2D3E" w:rsidRDefault="00CA2D3E" w:rsidP="00CA2D3E">
            <w:pPr>
              <w:autoSpaceDE w:val="0"/>
              <w:autoSpaceDN w:val="0"/>
              <w:adjustRightInd w:val="0"/>
              <w:rPr>
                <w:color w:val="000000"/>
                <w:sz w:val="24"/>
              </w:rPr>
            </w:pPr>
          </w:p>
          <w:p w:rsidR="008103A2" w:rsidRPr="00FC71A3" w:rsidRDefault="00CA2D3E" w:rsidP="00FC71A3">
            <w:pPr>
              <w:autoSpaceDE w:val="0"/>
              <w:autoSpaceDN w:val="0"/>
              <w:adjustRightInd w:val="0"/>
              <w:rPr>
                <w:color w:val="000000"/>
                <w:sz w:val="23"/>
                <w:szCs w:val="23"/>
              </w:rPr>
            </w:pPr>
            <w:r w:rsidRPr="00CA2D3E">
              <w:rPr>
                <w:color w:val="000000"/>
                <w:sz w:val="23"/>
                <w:szCs w:val="23"/>
              </w:rPr>
              <w:t xml:space="preserve">If weather conditions become so severe that schools, nurseries and/or day centres are closed suddenly and with very little or no prior warning, staff required to take time off to look after dependants may be given Carers Leave on the first day of absence. </w:t>
            </w:r>
          </w:p>
        </w:tc>
      </w:tr>
    </w:tbl>
    <w:p w:rsidR="008103A2" w:rsidRDefault="008103A2" w:rsidP="00E62F6A">
      <w:pPr>
        <w:rPr>
          <w:b/>
          <w:bCs/>
        </w:rPr>
      </w:pPr>
    </w:p>
    <w:p w:rsidR="001738F7" w:rsidRDefault="001738F7" w:rsidP="001738F7">
      <w:pPr>
        <w:rPr>
          <w:b/>
          <w:bCs/>
        </w:rPr>
      </w:pPr>
      <w:r>
        <w:rPr>
          <w:b/>
          <w:bCs/>
        </w:rPr>
        <w:t>4</w:t>
      </w:r>
      <w:r w:rsidRPr="00E62F6A">
        <w:rPr>
          <w:b/>
          <w:bCs/>
        </w:rPr>
        <w:t>.</w:t>
      </w:r>
      <w:r w:rsidRPr="00E62F6A">
        <w:rPr>
          <w:b/>
          <w:bCs/>
        </w:rPr>
        <w:tab/>
      </w:r>
      <w:r>
        <w:rPr>
          <w:b/>
          <w:bCs/>
        </w:rPr>
        <w:t>Communication</w:t>
      </w:r>
    </w:p>
    <w:p w:rsidR="001738F7" w:rsidRDefault="001738F7" w:rsidP="001738F7">
      <w:pPr>
        <w:rPr>
          <w:b/>
          <w:bCs/>
        </w:rPr>
      </w:pPr>
    </w:p>
    <w:p w:rsidR="001738F7" w:rsidRPr="008103A2" w:rsidRDefault="001738F7" w:rsidP="001738F7">
      <w:pPr>
        <w:ind w:left="720" w:hanging="720"/>
        <w:rPr>
          <w:bCs/>
        </w:rPr>
      </w:pPr>
      <w:r>
        <w:rPr>
          <w:bCs/>
        </w:rPr>
        <w:t>4</w:t>
      </w:r>
      <w:r w:rsidRPr="008103A2">
        <w:rPr>
          <w:bCs/>
        </w:rPr>
        <w:t>.1</w:t>
      </w:r>
      <w:r w:rsidRPr="008103A2">
        <w:rPr>
          <w:bCs/>
        </w:rPr>
        <w:tab/>
      </w:r>
      <w:r>
        <w:rPr>
          <w:bCs/>
        </w:rPr>
        <w:t>This Guidance and the Adverse Weather Policy will be re-distributed and posted on HR Connect and StaffNet accordingly.</w:t>
      </w:r>
    </w:p>
    <w:p w:rsidR="001D0003" w:rsidRDefault="001D0003" w:rsidP="009857C5">
      <w:pPr>
        <w:pStyle w:val="Default"/>
        <w:rPr>
          <w:rFonts w:ascii="Arial" w:hAnsi="Arial" w:cs="Arial"/>
          <w:b/>
          <w:sz w:val="22"/>
          <w:szCs w:val="22"/>
        </w:rPr>
      </w:pPr>
    </w:p>
    <w:sectPr w:rsidR="001D0003" w:rsidSect="00FF73FE">
      <w:footerReference w:type="default" r:id="rId9"/>
      <w:pgSz w:w="11906" w:h="16838"/>
      <w:pgMar w:top="540" w:right="1440" w:bottom="81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1A3" w:rsidRDefault="00FC71A3" w:rsidP="008B2863">
      <w:r>
        <w:separator/>
      </w:r>
    </w:p>
  </w:endnote>
  <w:endnote w:type="continuationSeparator" w:id="0">
    <w:p w:rsidR="00FC71A3" w:rsidRDefault="00FC71A3" w:rsidP="008B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112483"/>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rsidR="00FC71A3" w:rsidRPr="008B2863" w:rsidRDefault="00FC71A3">
            <w:pPr>
              <w:pStyle w:val="Footer"/>
              <w:jc w:val="right"/>
              <w:rPr>
                <w:sz w:val="20"/>
                <w:szCs w:val="20"/>
              </w:rPr>
            </w:pPr>
            <w:r w:rsidRPr="008B2863">
              <w:rPr>
                <w:sz w:val="20"/>
                <w:szCs w:val="20"/>
              </w:rPr>
              <w:t xml:space="preserve">Page </w:t>
            </w:r>
            <w:r w:rsidRPr="008B2863">
              <w:rPr>
                <w:sz w:val="20"/>
                <w:szCs w:val="20"/>
              </w:rPr>
              <w:fldChar w:fldCharType="begin"/>
            </w:r>
            <w:r w:rsidRPr="008B2863">
              <w:rPr>
                <w:sz w:val="20"/>
                <w:szCs w:val="20"/>
              </w:rPr>
              <w:instrText xml:space="preserve"> PAGE </w:instrText>
            </w:r>
            <w:r w:rsidRPr="008B2863">
              <w:rPr>
                <w:sz w:val="20"/>
                <w:szCs w:val="20"/>
              </w:rPr>
              <w:fldChar w:fldCharType="separate"/>
            </w:r>
            <w:r w:rsidR="00847E10">
              <w:rPr>
                <w:noProof/>
                <w:sz w:val="20"/>
                <w:szCs w:val="20"/>
              </w:rPr>
              <w:t>1</w:t>
            </w:r>
            <w:r w:rsidRPr="008B2863">
              <w:rPr>
                <w:sz w:val="20"/>
                <w:szCs w:val="20"/>
              </w:rPr>
              <w:fldChar w:fldCharType="end"/>
            </w:r>
            <w:r w:rsidRPr="008B2863">
              <w:rPr>
                <w:sz w:val="20"/>
                <w:szCs w:val="20"/>
              </w:rPr>
              <w:t xml:space="preserve"> of </w:t>
            </w:r>
            <w:r w:rsidRPr="008B2863">
              <w:rPr>
                <w:sz w:val="20"/>
                <w:szCs w:val="20"/>
              </w:rPr>
              <w:fldChar w:fldCharType="begin"/>
            </w:r>
            <w:r w:rsidRPr="008B2863">
              <w:rPr>
                <w:sz w:val="20"/>
                <w:szCs w:val="20"/>
              </w:rPr>
              <w:instrText xml:space="preserve"> NUMPAGES  </w:instrText>
            </w:r>
            <w:r w:rsidRPr="008B2863">
              <w:rPr>
                <w:sz w:val="20"/>
                <w:szCs w:val="20"/>
              </w:rPr>
              <w:fldChar w:fldCharType="separate"/>
            </w:r>
            <w:r w:rsidR="00847E10">
              <w:rPr>
                <w:noProof/>
                <w:sz w:val="20"/>
                <w:szCs w:val="20"/>
              </w:rPr>
              <w:t>2</w:t>
            </w:r>
            <w:r w:rsidRPr="008B2863">
              <w:rPr>
                <w:sz w:val="20"/>
                <w:szCs w:val="20"/>
              </w:rPr>
              <w:fldChar w:fldCharType="end"/>
            </w:r>
          </w:p>
        </w:sdtContent>
      </w:sdt>
    </w:sdtContent>
  </w:sdt>
  <w:p w:rsidR="00FC71A3" w:rsidRPr="008B2863" w:rsidRDefault="00FC71A3">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1A3" w:rsidRDefault="00FC71A3" w:rsidP="008B2863">
      <w:r>
        <w:separator/>
      </w:r>
    </w:p>
  </w:footnote>
  <w:footnote w:type="continuationSeparator" w:id="0">
    <w:p w:rsidR="00FC71A3" w:rsidRDefault="00FC71A3" w:rsidP="008B2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77091"/>
    <w:multiLevelType w:val="hybridMultilevel"/>
    <w:tmpl w:val="893C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0B460F"/>
    <w:multiLevelType w:val="hybridMultilevel"/>
    <w:tmpl w:val="21F87CCC"/>
    <w:lvl w:ilvl="0" w:tplc="7F88ED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374B09"/>
    <w:multiLevelType w:val="hybridMultilevel"/>
    <w:tmpl w:val="9752CA78"/>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D934A1"/>
    <w:multiLevelType w:val="hybridMultilevel"/>
    <w:tmpl w:val="9D069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282904"/>
    <w:multiLevelType w:val="hybridMultilevel"/>
    <w:tmpl w:val="9530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FC2ADC"/>
    <w:multiLevelType w:val="hybridMultilevel"/>
    <w:tmpl w:val="F964348A"/>
    <w:lvl w:ilvl="0" w:tplc="D02E2B46">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72FD5"/>
    <w:multiLevelType w:val="hybridMultilevel"/>
    <w:tmpl w:val="CBDAE56C"/>
    <w:lvl w:ilvl="0" w:tplc="B5CC0A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8B"/>
    <w:rsid w:val="000B42FE"/>
    <w:rsid w:val="00105580"/>
    <w:rsid w:val="001738F7"/>
    <w:rsid w:val="001D0003"/>
    <w:rsid w:val="001D3A92"/>
    <w:rsid w:val="001F6D64"/>
    <w:rsid w:val="002D5C8A"/>
    <w:rsid w:val="002E46BB"/>
    <w:rsid w:val="0030542C"/>
    <w:rsid w:val="00324D44"/>
    <w:rsid w:val="00346FBD"/>
    <w:rsid w:val="003A2281"/>
    <w:rsid w:val="0040442C"/>
    <w:rsid w:val="00464ACA"/>
    <w:rsid w:val="00566542"/>
    <w:rsid w:val="005C5E4C"/>
    <w:rsid w:val="005D50DE"/>
    <w:rsid w:val="00616ACB"/>
    <w:rsid w:val="0063488D"/>
    <w:rsid w:val="006D30C0"/>
    <w:rsid w:val="00714C65"/>
    <w:rsid w:val="00730245"/>
    <w:rsid w:val="007364C6"/>
    <w:rsid w:val="0077556E"/>
    <w:rsid w:val="00801DC5"/>
    <w:rsid w:val="008103A2"/>
    <w:rsid w:val="0083020A"/>
    <w:rsid w:val="00847E10"/>
    <w:rsid w:val="008B1786"/>
    <w:rsid w:val="008B2863"/>
    <w:rsid w:val="00915FE0"/>
    <w:rsid w:val="00926216"/>
    <w:rsid w:val="009857C5"/>
    <w:rsid w:val="009978A9"/>
    <w:rsid w:val="00AC4D39"/>
    <w:rsid w:val="00AF3B71"/>
    <w:rsid w:val="00BF4D18"/>
    <w:rsid w:val="00C2006D"/>
    <w:rsid w:val="00C55B8B"/>
    <w:rsid w:val="00CA1671"/>
    <w:rsid w:val="00CA2D3E"/>
    <w:rsid w:val="00CE2FE4"/>
    <w:rsid w:val="00D02818"/>
    <w:rsid w:val="00D56D72"/>
    <w:rsid w:val="00E62F6A"/>
    <w:rsid w:val="00E63890"/>
    <w:rsid w:val="00EF48E2"/>
    <w:rsid w:val="00F044A2"/>
    <w:rsid w:val="00F308BC"/>
    <w:rsid w:val="00FC71A3"/>
    <w:rsid w:val="00FE5DDB"/>
    <w:rsid w:val="00FF7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46F35-7BBA-4928-ACA9-12B437D1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5B8B"/>
    <w:pPr>
      <w:autoSpaceDE w:val="0"/>
      <w:autoSpaceDN w:val="0"/>
      <w:adjustRightInd w:val="0"/>
    </w:pPr>
    <w:rPr>
      <w:rFonts w:ascii="Microsoft Sans Serif" w:hAnsi="Microsoft Sans Serif" w:cs="Microsoft Sans Serif"/>
      <w:color w:val="000000"/>
      <w:sz w:val="24"/>
    </w:rPr>
  </w:style>
  <w:style w:type="paragraph" w:styleId="BalloonText">
    <w:name w:val="Balloon Text"/>
    <w:basedOn w:val="Normal"/>
    <w:link w:val="BalloonTextChar"/>
    <w:uiPriority w:val="99"/>
    <w:semiHidden/>
    <w:unhideWhenUsed/>
    <w:rsid w:val="00D02818"/>
    <w:rPr>
      <w:rFonts w:ascii="Tahoma" w:hAnsi="Tahoma" w:cs="Tahoma"/>
      <w:sz w:val="16"/>
      <w:szCs w:val="16"/>
    </w:rPr>
  </w:style>
  <w:style w:type="character" w:customStyle="1" w:styleId="BalloonTextChar">
    <w:name w:val="Balloon Text Char"/>
    <w:basedOn w:val="DefaultParagraphFont"/>
    <w:link w:val="BalloonText"/>
    <w:uiPriority w:val="99"/>
    <w:semiHidden/>
    <w:rsid w:val="00D02818"/>
    <w:rPr>
      <w:rFonts w:ascii="Tahoma" w:hAnsi="Tahoma" w:cs="Tahoma"/>
      <w:sz w:val="16"/>
      <w:szCs w:val="16"/>
    </w:rPr>
  </w:style>
  <w:style w:type="paragraph" w:styleId="Header">
    <w:name w:val="header"/>
    <w:basedOn w:val="Normal"/>
    <w:link w:val="HeaderChar"/>
    <w:uiPriority w:val="99"/>
    <w:semiHidden/>
    <w:unhideWhenUsed/>
    <w:rsid w:val="008B2863"/>
    <w:pPr>
      <w:tabs>
        <w:tab w:val="center" w:pos="4513"/>
        <w:tab w:val="right" w:pos="9026"/>
      </w:tabs>
    </w:pPr>
  </w:style>
  <w:style w:type="character" w:customStyle="1" w:styleId="HeaderChar">
    <w:name w:val="Header Char"/>
    <w:basedOn w:val="DefaultParagraphFont"/>
    <w:link w:val="Header"/>
    <w:uiPriority w:val="99"/>
    <w:semiHidden/>
    <w:rsid w:val="008B2863"/>
  </w:style>
  <w:style w:type="paragraph" w:styleId="Footer">
    <w:name w:val="footer"/>
    <w:basedOn w:val="Normal"/>
    <w:link w:val="FooterChar"/>
    <w:uiPriority w:val="99"/>
    <w:unhideWhenUsed/>
    <w:rsid w:val="008B2863"/>
    <w:pPr>
      <w:tabs>
        <w:tab w:val="center" w:pos="4513"/>
        <w:tab w:val="right" w:pos="9026"/>
      </w:tabs>
    </w:pPr>
  </w:style>
  <w:style w:type="character" w:customStyle="1" w:styleId="FooterChar">
    <w:name w:val="Footer Char"/>
    <w:basedOn w:val="DefaultParagraphFont"/>
    <w:link w:val="Footer"/>
    <w:uiPriority w:val="99"/>
    <w:rsid w:val="008B2863"/>
  </w:style>
  <w:style w:type="paragraph" w:styleId="ListParagraph">
    <w:name w:val="List Paragraph"/>
    <w:basedOn w:val="Normal"/>
    <w:uiPriority w:val="34"/>
    <w:qFormat/>
    <w:rsid w:val="00E62F6A"/>
    <w:pPr>
      <w:ind w:left="720"/>
      <w:contextualSpacing/>
    </w:pPr>
  </w:style>
  <w:style w:type="table" w:styleId="TableGrid">
    <w:name w:val="Table Grid"/>
    <w:basedOn w:val="TableNormal"/>
    <w:uiPriority w:val="59"/>
    <w:rsid w:val="00E62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51799">
      <w:bodyDiv w:val="1"/>
      <w:marLeft w:val="0"/>
      <w:marRight w:val="0"/>
      <w:marTop w:val="0"/>
      <w:marBottom w:val="0"/>
      <w:divBdr>
        <w:top w:val="none" w:sz="0" w:space="0" w:color="auto"/>
        <w:left w:val="none" w:sz="0" w:space="0" w:color="auto"/>
        <w:bottom w:val="none" w:sz="0" w:space="0" w:color="auto"/>
        <w:right w:val="none" w:sz="0" w:space="0" w:color="auto"/>
      </w:divBdr>
    </w:div>
    <w:div w:id="1393963438">
      <w:bodyDiv w:val="1"/>
      <w:marLeft w:val="0"/>
      <w:marRight w:val="0"/>
      <w:marTop w:val="0"/>
      <w:marBottom w:val="0"/>
      <w:divBdr>
        <w:top w:val="none" w:sz="0" w:space="0" w:color="auto"/>
        <w:left w:val="none" w:sz="0" w:space="0" w:color="auto"/>
        <w:bottom w:val="none" w:sz="0" w:space="0" w:color="auto"/>
        <w:right w:val="none" w:sz="0" w:space="0" w:color="auto"/>
      </w:divBdr>
    </w:div>
    <w:div w:id="198824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6CDFE-8E6F-494F-A0E6-1081B3532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Nareen Owens</dc:creator>
  <cp:lastModifiedBy>Gillian Ayling-Whitehouse</cp:lastModifiedBy>
  <cp:revision>2</cp:revision>
  <dcterms:created xsi:type="dcterms:W3CDTF">2020-12-08T10:32:00Z</dcterms:created>
  <dcterms:modified xsi:type="dcterms:W3CDTF">2020-12-08T10:32:00Z</dcterms:modified>
</cp:coreProperties>
</file>