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57E8" w14:textId="67FF3E4F" w:rsidR="00D253A1" w:rsidRDefault="00D253A1" w:rsidP="00B10994">
      <w:pPr>
        <w:spacing w:after="0" w:line="240" w:lineRule="auto"/>
        <w:textAlignment w:val="baseline"/>
        <w:rPr>
          <w:rFonts w:ascii="Calibri" w:eastAsia="Times New Roman" w:hAnsi="Calibri" w:cs="Calibri"/>
          <w:b/>
          <w:bCs/>
          <w:sz w:val="32"/>
          <w:szCs w:val="32"/>
          <w:lang w:val="en-US" w:eastAsia="en-GB"/>
        </w:rPr>
      </w:pPr>
      <w:r>
        <w:rPr>
          <w:rFonts w:ascii="Calibri" w:eastAsia="Times New Roman" w:hAnsi="Calibri" w:cs="Calibri"/>
          <w:b/>
          <w:bCs/>
          <w:noProof/>
          <w:sz w:val="32"/>
          <w:szCs w:val="32"/>
          <w:lang w:eastAsia="en-GB"/>
        </w:rPr>
        <w:drawing>
          <wp:inline distT="0" distB="0" distL="0" distR="0" wp14:anchorId="3C035588" wp14:editId="287463A8">
            <wp:extent cx="124015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064" cy="1030672"/>
                    </a:xfrm>
                    <a:prstGeom prst="rect">
                      <a:avLst/>
                    </a:prstGeom>
                    <a:noFill/>
                  </pic:spPr>
                </pic:pic>
              </a:graphicData>
            </a:graphic>
          </wp:inline>
        </w:drawing>
      </w:r>
      <w:r>
        <w:rPr>
          <w:rFonts w:ascii="Calibri" w:eastAsia="Times New Roman" w:hAnsi="Calibri" w:cs="Calibri"/>
          <w:b/>
          <w:bCs/>
          <w:sz w:val="32"/>
          <w:szCs w:val="32"/>
          <w:lang w:val="en-US" w:eastAsia="en-GB"/>
        </w:rPr>
        <w:tab/>
      </w:r>
      <w:r>
        <w:rPr>
          <w:rFonts w:ascii="Calibri" w:eastAsia="Times New Roman" w:hAnsi="Calibri" w:cs="Calibri"/>
          <w:b/>
          <w:bCs/>
          <w:sz w:val="32"/>
          <w:szCs w:val="32"/>
          <w:lang w:val="en-US" w:eastAsia="en-GB"/>
        </w:rPr>
        <w:tab/>
      </w:r>
      <w:r>
        <w:rPr>
          <w:rFonts w:ascii="Calibri" w:eastAsia="Times New Roman" w:hAnsi="Calibri" w:cs="Calibri"/>
          <w:b/>
          <w:bCs/>
          <w:sz w:val="32"/>
          <w:szCs w:val="32"/>
          <w:lang w:val="en-US" w:eastAsia="en-GB"/>
        </w:rPr>
        <w:tab/>
      </w:r>
      <w:r w:rsidR="008E33AD">
        <w:rPr>
          <w:noProof/>
          <w:lang w:eastAsia="en-GB"/>
        </w:rPr>
        <w:drawing>
          <wp:anchor distT="0" distB="0" distL="114300" distR="114300" simplePos="0" relativeHeight="251659264" behindDoc="0" locked="1" layoutInCell="1" allowOverlap="1" wp14:anchorId="409DD361" wp14:editId="13DBC7B2">
            <wp:simplePos x="0" y="0"/>
            <wp:positionH relativeFrom="margin">
              <wp:posOffset>2184400</wp:posOffset>
            </wp:positionH>
            <wp:positionV relativeFrom="page">
              <wp:posOffset>882650</wp:posOffset>
            </wp:positionV>
            <wp:extent cx="1327150" cy="800100"/>
            <wp:effectExtent l="0" t="0" r="6350" b="0"/>
            <wp:wrapNone/>
            <wp:docPr id="77" name="Picture 7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78114" b="89008"/>
                    <a:stretch/>
                  </pic:blipFill>
                  <pic:spPr bwMode="auto">
                    <a:xfrm>
                      <a:off x="0" y="0"/>
                      <a:ext cx="132715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C04">
        <w:rPr>
          <w:rFonts w:ascii="Calibri" w:eastAsia="Times New Roman" w:hAnsi="Calibri" w:cs="Calibri"/>
          <w:b/>
          <w:bCs/>
          <w:sz w:val="32"/>
          <w:szCs w:val="32"/>
          <w:lang w:val="en-US" w:eastAsia="en-GB"/>
        </w:rPr>
        <w:t xml:space="preserve">                                   </w:t>
      </w:r>
      <w:r w:rsidR="00B66C04">
        <w:rPr>
          <w:noProof/>
          <w:lang w:eastAsia="en-GB"/>
        </w:rPr>
        <w:drawing>
          <wp:inline distT="0" distB="0" distL="0" distR="0" wp14:anchorId="46063890" wp14:editId="5606AA4C">
            <wp:extent cx="1801495" cy="584200"/>
            <wp:effectExtent l="0" t="0" r="8255" b="6350"/>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584200"/>
                    </a:xfrm>
                    <a:prstGeom prst="rect">
                      <a:avLst/>
                    </a:prstGeom>
                    <a:noFill/>
                    <a:ln>
                      <a:noFill/>
                    </a:ln>
                  </pic:spPr>
                </pic:pic>
              </a:graphicData>
            </a:graphic>
          </wp:inline>
        </w:drawing>
      </w:r>
    </w:p>
    <w:p w14:paraId="49845F61" w14:textId="77777777" w:rsidR="008E33AD" w:rsidRDefault="00D253A1" w:rsidP="00B10994">
      <w:pPr>
        <w:spacing w:after="0" w:line="240" w:lineRule="auto"/>
        <w:textAlignment w:val="baseline"/>
        <w:rPr>
          <w:rFonts w:ascii="Calibri" w:eastAsia="Times New Roman" w:hAnsi="Calibri" w:cs="Calibri"/>
          <w:b/>
          <w:bCs/>
          <w:sz w:val="18"/>
          <w:szCs w:val="18"/>
          <w:lang w:val="en-US" w:eastAsia="en-GB"/>
        </w:rPr>
      </w:pPr>
      <w:r w:rsidRPr="00D253A1">
        <w:rPr>
          <w:rFonts w:ascii="Calibri" w:eastAsia="Times New Roman" w:hAnsi="Calibri" w:cs="Calibri"/>
          <w:b/>
          <w:bCs/>
          <w:sz w:val="18"/>
          <w:szCs w:val="18"/>
          <w:lang w:val="en-US" w:eastAsia="en-GB"/>
        </w:rPr>
        <w:t>Management Steering Group</w:t>
      </w:r>
      <w:r w:rsidRPr="00D253A1">
        <w:rPr>
          <w:rFonts w:ascii="Calibri" w:eastAsia="Times New Roman" w:hAnsi="Calibri" w:cs="Calibri"/>
          <w:b/>
          <w:bCs/>
          <w:sz w:val="18"/>
          <w:szCs w:val="18"/>
          <w:lang w:val="en-US" w:eastAsia="en-GB"/>
        </w:rPr>
        <w:br/>
      </w:r>
    </w:p>
    <w:p w14:paraId="746633B9" w14:textId="7C5AFC0C" w:rsidR="00D253A1" w:rsidRDefault="00D253A1" w:rsidP="00B10994">
      <w:pPr>
        <w:spacing w:after="0" w:line="240" w:lineRule="auto"/>
        <w:textAlignment w:val="baseline"/>
        <w:rPr>
          <w:rFonts w:ascii="Calibri" w:eastAsia="Times New Roman" w:hAnsi="Calibri" w:cs="Calibri"/>
          <w:b/>
          <w:bCs/>
          <w:sz w:val="18"/>
          <w:szCs w:val="18"/>
          <w:lang w:val="en-US" w:eastAsia="en-GB"/>
        </w:rPr>
      </w:pPr>
    </w:p>
    <w:p w14:paraId="57793B9A" w14:textId="377B6253" w:rsidR="00B10994" w:rsidRPr="006E2D25" w:rsidRDefault="00B10994" w:rsidP="00B10994">
      <w:pPr>
        <w:spacing w:after="0" w:line="240" w:lineRule="auto"/>
        <w:textAlignment w:val="baseline"/>
        <w:rPr>
          <w:rFonts w:ascii="Calibri" w:eastAsia="Times New Roman" w:hAnsi="Calibri" w:cs="Calibri"/>
          <w:sz w:val="24"/>
          <w:szCs w:val="24"/>
          <w:lang w:eastAsia="en-GB"/>
        </w:rPr>
      </w:pPr>
      <w:r w:rsidRPr="006E2D25">
        <w:rPr>
          <w:rFonts w:ascii="Calibri" w:eastAsia="Times New Roman" w:hAnsi="Calibri" w:cs="Calibri"/>
          <w:b/>
          <w:bCs/>
          <w:sz w:val="24"/>
          <w:szCs w:val="24"/>
          <w:lang w:val="en-US" w:eastAsia="en-GB"/>
        </w:rPr>
        <w:t xml:space="preserve">Joint statement on the application of contractual provisions for junior doctors and dentists in </w:t>
      </w:r>
      <w:r w:rsidR="006633C1" w:rsidRPr="006E2D25">
        <w:rPr>
          <w:rFonts w:ascii="Calibri" w:eastAsia="Times New Roman" w:hAnsi="Calibri" w:cs="Calibri"/>
          <w:b/>
          <w:bCs/>
          <w:sz w:val="24"/>
          <w:szCs w:val="24"/>
          <w:lang w:val="en-US" w:eastAsia="en-GB"/>
        </w:rPr>
        <w:t xml:space="preserve">Scotland </w:t>
      </w:r>
      <w:r w:rsidRPr="006E2D25">
        <w:rPr>
          <w:rFonts w:ascii="Calibri" w:eastAsia="Times New Roman" w:hAnsi="Calibri" w:cs="Calibri"/>
          <w:b/>
          <w:bCs/>
          <w:sz w:val="24"/>
          <w:szCs w:val="24"/>
          <w:lang w:val="en-US" w:eastAsia="en-GB"/>
        </w:rPr>
        <w:t>during the Covid-19 pandemic</w:t>
      </w:r>
      <w:r w:rsidRPr="006E2D25">
        <w:rPr>
          <w:rFonts w:ascii="Calibri" w:eastAsia="Times New Roman" w:hAnsi="Calibri" w:cs="Calibri"/>
          <w:sz w:val="24"/>
          <w:szCs w:val="24"/>
          <w:lang w:eastAsia="en-GB"/>
        </w:rPr>
        <w:t xml:space="preserve"> </w:t>
      </w:r>
    </w:p>
    <w:p w14:paraId="60F06A45" w14:textId="77777777" w:rsidR="00B10994" w:rsidRDefault="00B10994" w:rsidP="00B10994">
      <w:pPr>
        <w:spacing w:after="0" w:line="240" w:lineRule="auto"/>
        <w:textAlignment w:val="baseline"/>
        <w:rPr>
          <w:rFonts w:ascii="Segoe UI" w:eastAsia="Times New Roman" w:hAnsi="Segoe UI" w:cs="Segoe UI"/>
          <w:sz w:val="18"/>
          <w:szCs w:val="18"/>
          <w:lang w:eastAsia="en-GB"/>
        </w:rPr>
      </w:pPr>
    </w:p>
    <w:p w14:paraId="17874003" w14:textId="6EF7E470" w:rsidR="00B10994" w:rsidRPr="00B10994" w:rsidRDefault="00B10994" w:rsidP="006E2D25">
      <w:pPr>
        <w:spacing w:after="0" w:line="240" w:lineRule="auto"/>
        <w:jc w:val="both"/>
        <w:textAlignment w:val="baseline"/>
        <w:rPr>
          <w:rFonts w:ascii="Calibri" w:eastAsia="Times New Roman" w:hAnsi="Calibri" w:cs="Calibri"/>
          <w:lang w:val="en-US" w:eastAsia="en-GB"/>
        </w:rPr>
      </w:pPr>
      <w:r w:rsidRPr="00B10994">
        <w:rPr>
          <w:rFonts w:ascii="Calibri" w:eastAsia="Times New Roman" w:hAnsi="Calibri" w:cs="Calibri"/>
          <w:lang w:val="en-US" w:eastAsia="en-GB"/>
        </w:rPr>
        <w:t>The Covid-19 pandemic, and the immense demands it is placing upon the NHS, represents an unprecedented challenge to this country. The past few weeks have already seen junior doctors alongside other healthcare workers demonstrating extraordinary levels of commitment and willingness to go above and beyond usual expectations. To ensure that these efforts are sustainable in the weeks and months to come it is of paramount importance that staff are not working in a manner that compromises their health or safety or that of their patients.</w:t>
      </w:r>
      <w:r w:rsidR="00230C57">
        <w:rPr>
          <w:rFonts w:ascii="Calibri" w:eastAsia="Times New Roman" w:hAnsi="Calibri" w:cs="Calibri"/>
          <w:lang w:val="en-US" w:eastAsia="en-GB"/>
        </w:rPr>
        <w:t xml:space="preserve"> </w:t>
      </w:r>
    </w:p>
    <w:p w14:paraId="3AAF7807" w14:textId="77777777" w:rsidR="00B10994" w:rsidRDefault="00B10994" w:rsidP="006E2D25">
      <w:pPr>
        <w:spacing w:after="0" w:line="240" w:lineRule="auto"/>
        <w:jc w:val="both"/>
        <w:textAlignment w:val="baseline"/>
        <w:rPr>
          <w:rFonts w:ascii="Segoe UI" w:eastAsia="Times New Roman" w:hAnsi="Segoe UI" w:cs="Segoe UI"/>
          <w:sz w:val="18"/>
          <w:szCs w:val="18"/>
          <w:lang w:eastAsia="en-GB"/>
        </w:rPr>
      </w:pPr>
    </w:p>
    <w:p w14:paraId="1CC41553" w14:textId="3C18AA82" w:rsidR="00230C57" w:rsidRDefault="00B10994" w:rsidP="006E2D25">
      <w:pPr>
        <w:spacing w:after="0" w:line="240" w:lineRule="auto"/>
        <w:jc w:val="both"/>
        <w:textAlignment w:val="baseline"/>
        <w:rPr>
          <w:rFonts w:ascii="Calibri" w:eastAsia="Times New Roman" w:hAnsi="Calibri" w:cs="Calibri"/>
          <w:lang w:val="en-US" w:eastAsia="en-GB"/>
        </w:rPr>
      </w:pPr>
      <w:r w:rsidRPr="3324526D">
        <w:rPr>
          <w:rFonts w:ascii="Calibri" w:eastAsia="Times New Roman" w:hAnsi="Calibri" w:cs="Calibri"/>
          <w:lang w:val="en-US" w:eastAsia="en-GB"/>
        </w:rPr>
        <w:t>The National Health Service Hospital Medical and Dental Staff and Doctors in Public Health Medicine and the Community Health Service (</w:t>
      </w:r>
      <w:r w:rsidR="00196437" w:rsidRPr="3324526D">
        <w:rPr>
          <w:rFonts w:ascii="Calibri" w:eastAsia="Times New Roman" w:hAnsi="Calibri" w:cs="Calibri"/>
          <w:lang w:val="en-US" w:eastAsia="en-GB"/>
        </w:rPr>
        <w:t>Scotland</w:t>
      </w:r>
      <w:r w:rsidRPr="3324526D">
        <w:rPr>
          <w:rFonts w:ascii="Calibri" w:eastAsia="Times New Roman" w:hAnsi="Calibri" w:cs="Calibri"/>
          <w:lang w:val="en-US" w:eastAsia="en-GB"/>
        </w:rPr>
        <w:t xml:space="preserve">) Terms and Conditions of Service </w:t>
      </w:r>
      <w:r w:rsidR="00196437" w:rsidRPr="3324526D">
        <w:rPr>
          <w:rFonts w:ascii="Calibri" w:eastAsia="Times New Roman" w:hAnsi="Calibri" w:cs="Calibri"/>
          <w:lang w:val="en-US" w:eastAsia="en-GB"/>
        </w:rPr>
        <w:t xml:space="preserve">April </w:t>
      </w:r>
      <w:r w:rsidRPr="3324526D">
        <w:rPr>
          <w:rFonts w:ascii="Calibri" w:eastAsia="Times New Roman" w:hAnsi="Calibri" w:cs="Calibri"/>
          <w:lang w:val="en-US" w:eastAsia="en-GB"/>
        </w:rPr>
        <w:t>200</w:t>
      </w:r>
      <w:r w:rsidR="00196437" w:rsidRPr="3324526D">
        <w:rPr>
          <w:rFonts w:ascii="Calibri" w:eastAsia="Times New Roman" w:hAnsi="Calibri" w:cs="Calibri"/>
          <w:lang w:val="en-US" w:eastAsia="en-GB"/>
        </w:rPr>
        <w:t>3</w:t>
      </w:r>
      <w:r w:rsidRPr="3324526D">
        <w:rPr>
          <w:rFonts w:ascii="Calibri" w:eastAsia="Times New Roman" w:hAnsi="Calibri" w:cs="Calibri"/>
          <w:lang w:val="en-US" w:eastAsia="en-GB"/>
        </w:rPr>
        <w:t xml:space="preserve"> as amended contains a range of working hours restrictions, rest requirements and rota monitoring requirements that are designed to protect </w:t>
      </w:r>
      <w:r w:rsidR="00037088" w:rsidRPr="3324526D">
        <w:rPr>
          <w:rFonts w:ascii="Calibri" w:eastAsia="Times New Roman" w:hAnsi="Calibri" w:cs="Calibri"/>
          <w:lang w:val="en-US" w:eastAsia="en-GB"/>
        </w:rPr>
        <w:t xml:space="preserve">junior doctors and dentists </w:t>
      </w:r>
      <w:r w:rsidRPr="3324526D">
        <w:rPr>
          <w:rFonts w:ascii="Calibri" w:eastAsia="Times New Roman" w:hAnsi="Calibri" w:cs="Calibri"/>
          <w:lang w:val="en-US" w:eastAsia="en-GB"/>
        </w:rPr>
        <w:t>from excessive fatigue and burnout. The expectation is that these protections</w:t>
      </w:r>
      <w:r w:rsidR="005720CE" w:rsidRPr="3324526D">
        <w:rPr>
          <w:rFonts w:ascii="Calibri" w:eastAsia="Times New Roman" w:hAnsi="Calibri" w:cs="Calibri"/>
          <w:lang w:val="en-US" w:eastAsia="en-GB"/>
        </w:rPr>
        <w:t>, along with the Working Time Regulations</w:t>
      </w:r>
      <w:r w:rsidR="005F6630" w:rsidRPr="3324526D">
        <w:rPr>
          <w:rFonts w:ascii="Calibri" w:eastAsia="Times New Roman" w:hAnsi="Calibri" w:cs="Calibri"/>
          <w:lang w:val="en-US" w:eastAsia="en-GB"/>
        </w:rPr>
        <w:t xml:space="preserve"> and</w:t>
      </w:r>
      <w:r w:rsidR="00196437" w:rsidRPr="3324526D">
        <w:rPr>
          <w:rFonts w:ascii="Calibri" w:eastAsia="Times New Roman" w:hAnsi="Calibri" w:cs="Calibri"/>
          <w:lang w:val="en-US" w:eastAsia="en-GB"/>
        </w:rPr>
        <w:t xml:space="preserve"> </w:t>
      </w:r>
      <w:r w:rsidR="005F6630" w:rsidRPr="3324526D">
        <w:rPr>
          <w:rFonts w:ascii="Calibri" w:eastAsia="Times New Roman" w:hAnsi="Calibri" w:cs="Calibri"/>
          <w:lang w:val="en-US" w:eastAsia="en-GB"/>
        </w:rPr>
        <w:t xml:space="preserve">other </w:t>
      </w:r>
      <w:r w:rsidR="005720CE" w:rsidRPr="3324526D">
        <w:rPr>
          <w:rFonts w:ascii="Calibri" w:eastAsia="Times New Roman" w:hAnsi="Calibri" w:cs="Calibri"/>
          <w:lang w:val="en-US" w:eastAsia="en-GB"/>
        </w:rPr>
        <w:t xml:space="preserve">important additional </w:t>
      </w:r>
      <w:r w:rsidR="00071E47">
        <w:rPr>
          <w:rFonts w:ascii="Calibri" w:eastAsia="Times New Roman" w:hAnsi="Calibri" w:cs="Calibri"/>
          <w:lang w:val="en-US" w:eastAsia="en-GB"/>
        </w:rPr>
        <w:t xml:space="preserve">extra-contractual </w:t>
      </w:r>
      <w:r w:rsidR="005720CE" w:rsidRPr="3324526D">
        <w:rPr>
          <w:rFonts w:ascii="Calibri" w:eastAsia="Times New Roman" w:hAnsi="Calibri" w:cs="Calibri"/>
          <w:lang w:val="en-US" w:eastAsia="en-GB"/>
        </w:rPr>
        <w:t xml:space="preserve">rota requirements </w:t>
      </w:r>
      <w:r w:rsidR="00FE0D2F" w:rsidRPr="3324526D">
        <w:rPr>
          <w:rFonts w:ascii="Calibri" w:eastAsia="Times New Roman" w:hAnsi="Calibri" w:cs="Calibri"/>
          <w:lang w:val="en-US" w:eastAsia="en-GB"/>
        </w:rPr>
        <w:t xml:space="preserve">agreed in Scotland </w:t>
      </w:r>
      <w:r w:rsidR="005720CE" w:rsidRPr="3324526D">
        <w:rPr>
          <w:rFonts w:ascii="Calibri" w:eastAsia="Times New Roman" w:hAnsi="Calibri" w:cs="Calibri"/>
          <w:lang w:val="en-US" w:eastAsia="en-GB"/>
        </w:rPr>
        <w:t>(</w:t>
      </w:r>
      <w:r w:rsidR="006E2D25" w:rsidRPr="3324526D">
        <w:rPr>
          <w:rFonts w:ascii="Calibri" w:eastAsia="Times New Roman" w:hAnsi="Calibri" w:cs="Calibri"/>
          <w:lang w:val="en-US" w:eastAsia="en-GB"/>
        </w:rPr>
        <w:t>i.e.</w:t>
      </w:r>
      <w:r w:rsidR="00FE0D2F" w:rsidRPr="3324526D">
        <w:rPr>
          <w:rFonts w:ascii="Calibri" w:eastAsia="Times New Roman" w:hAnsi="Calibri" w:cs="Calibri"/>
          <w:lang w:val="en-US" w:eastAsia="en-GB"/>
        </w:rPr>
        <w:t xml:space="preserve"> </w:t>
      </w:r>
      <w:r w:rsidR="005720CE" w:rsidRPr="3324526D">
        <w:rPr>
          <w:rFonts w:ascii="Calibri" w:eastAsia="Times New Roman" w:hAnsi="Calibri" w:cs="Calibri"/>
          <w:lang w:val="en-US" w:eastAsia="en-GB"/>
        </w:rPr>
        <w:t>maximum 7 days/shift working, 46 hours rest post nights, no rota to contain seven nights in a row,</w:t>
      </w:r>
      <w:r w:rsidR="0090507D" w:rsidRPr="3324526D">
        <w:rPr>
          <w:rFonts w:ascii="Calibri" w:eastAsia="Times New Roman" w:hAnsi="Calibri" w:cs="Calibri"/>
          <w:lang w:val="en-US" w:eastAsia="en-GB"/>
        </w:rPr>
        <w:t xml:space="preserve"> </w:t>
      </w:r>
      <w:r w:rsidR="005720CE" w:rsidRPr="3324526D">
        <w:rPr>
          <w:rFonts w:ascii="Calibri" w:eastAsia="Times New Roman" w:hAnsi="Calibri" w:cs="Calibri"/>
          <w:lang w:val="en-US" w:eastAsia="en-GB"/>
        </w:rPr>
        <w:t>and adequate notice of fixed annual leave)</w:t>
      </w:r>
      <w:r w:rsidR="0090507D" w:rsidRPr="3324526D">
        <w:rPr>
          <w:rFonts w:ascii="Calibri" w:eastAsia="Times New Roman" w:hAnsi="Calibri" w:cs="Calibri"/>
          <w:lang w:val="en-US" w:eastAsia="en-GB"/>
        </w:rPr>
        <w:t xml:space="preserve"> will </w:t>
      </w:r>
      <w:r w:rsidRPr="3324526D">
        <w:rPr>
          <w:rFonts w:ascii="Calibri" w:eastAsia="Times New Roman" w:hAnsi="Calibri" w:cs="Calibri"/>
          <w:lang w:val="en-US" w:eastAsia="en-GB"/>
        </w:rPr>
        <w:t xml:space="preserve">continue to be applied during the coming weeks and months spent facing the Covid-19 pandemic. </w:t>
      </w:r>
    </w:p>
    <w:p w14:paraId="34DF6FCA" w14:textId="77777777" w:rsidR="00230C57" w:rsidRDefault="00230C57" w:rsidP="005720CE">
      <w:pPr>
        <w:spacing w:after="0" w:line="240" w:lineRule="auto"/>
        <w:textAlignment w:val="baseline"/>
        <w:rPr>
          <w:rFonts w:ascii="Calibri" w:eastAsia="Times New Roman" w:hAnsi="Calibri" w:cs="Calibri"/>
          <w:lang w:val="en-US" w:eastAsia="en-GB"/>
        </w:rPr>
      </w:pPr>
    </w:p>
    <w:p w14:paraId="24FCFA8C" w14:textId="54541A46" w:rsidR="00B10994" w:rsidRPr="00B10994" w:rsidRDefault="00230C57" w:rsidP="006E2D25">
      <w:pPr>
        <w:spacing w:after="0" w:line="240" w:lineRule="auto"/>
        <w:jc w:val="both"/>
        <w:textAlignment w:val="baseline"/>
        <w:rPr>
          <w:rFonts w:ascii="Calibri" w:eastAsia="Times New Roman" w:hAnsi="Calibri" w:cs="Calibri"/>
          <w:lang w:eastAsia="en-GB"/>
        </w:rPr>
      </w:pPr>
      <w:r>
        <w:rPr>
          <w:rFonts w:ascii="Calibri" w:eastAsia="Times New Roman" w:hAnsi="Calibri" w:cs="Calibri"/>
          <w:lang w:val="en-US" w:eastAsia="en-GB"/>
        </w:rPr>
        <w:t xml:space="preserve">As noted in DL </w:t>
      </w:r>
      <w:r w:rsidR="007626A0">
        <w:rPr>
          <w:rFonts w:ascii="Calibri" w:eastAsia="Times New Roman" w:hAnsi="Calibri" w:cs="Calibri"/>
          <w:lang w:val="en-US" w:eastAsia="en-GB"/>
        </w:rPr>
        <w:t>(</w:t>
      </w:r>
      <w:r>
        <w:rPr>
          <w:rFonts w:ascii="Calibri" w:eastAsia="Times New Roman" w:hAnsi="Calibri" w:cs="Calibri"/>
          <w:lang w:val="en-US" w:eastAsia="en-GB"/>
        </w:rPr>
        <w:t>2020</w:t>
      </w:r>
      <w:r w:rsidR="007626A0">
        <w:rPr>
          <w:rFonts w:ascii="Calibri" w:eastAsia="Times New Roman" w:hAnsi="Calibri" w:cs="Calibri"/>
          <w:lang w:val="en-US" w:eastAsia="en-GB"/>
        </w:rPr>
        <w:t xml:space="preserve">) </w:t>
      </w:r>
      <w:r>
        <w:rPr>
          <w:rFonts w:ascii="Calibri" w:eastAsia="Times New Roman" w:hAnsi="Calibri" w:cs="Calibri"/>
          <w:lang w:val="en-US" w:eastAsia="en-GB"/>
        </w:rPr>
        <w:t>8, Boards</w:t>
      </w:r>
      <w:r w:rsidRPr="00230C57">
        <w:rPr>
          <w:rFonts w:ascii="Calibri" w:eastAsia="Times New Roman" w:hAnsi="Calibri" w:cs="Calibri"/>
          <w:lang w:val="en-US" w:eastAsia="en-GB"/>
        </w:rPr>
        <w:t xml:space="preserve"> have the same duty of care to their staff during a pandemic as in other </w:t>
      </w:r>
      <w:r w:rsidR="009212D3" w:rsidRPr="00230C57">
        <w:rPr>
          <w:rFonts w:ascii="Calibri" w:eastAsia="Times New Roman" w:hAnsi="Calibri" w:cs="Calibri"/>
          <w:lang w:val="en-US" w:eastAsia="en-GB"/>
        </w:rPr>
        <w:t>circumstances and</w:t>
      </w:r>
      <w:r w:rsidRPr="00230C57">
        <w:rPr>
          <w:rFonts w:ascii="Calibri" w:eastAsia="Times New Roman" w:hAnsi="Calibri" w:cs="Calibri"/>
          <w:lang w:val="en-US" w:eastAsia="en-GB"/>
        </w:rPr>
        <w:t xml:space="preserve"> must take steps to safeguard the</w:t>
      </w:r>
      <w:r>
        <w:rPr>
          <w:rFonts w:ascii="Calibri" w:eastAsia="Times New Roman" w:hAnsi="Calibri" w:cs="Calibri"/>
          <w:lang w:val="en-US" w:eastAsia="en-GB"/>
        </w:rPr>
        <w:t>ir</w:t>
      </w:r>
      <w:r w:rsidRPr="00230C57">
        <w:rPr>
          <w:rFonts w:ascii="Calibri" w:eastAsia="Times New Roman" w:hAnsi="Calibri" w:cs="Calibri"/>
          <w:lang w:val="en-US" w:eastAsia="en-GB"/>
        </w:rPr>
        <w:t xml:space="preserve"> health and safety</w:t>
      </w:r>
      <w:r>
        <w:rPr>
          <w:rFonts w:ascii="Calibri" w:eastAsia="Times New Roman" w:hAnsi="Calibri" w:cs="Calibri"/>
          <w:lang w:val="en-US" w:eastAsia="en-GB"/>
        </w:rPr>
        <w:t>. This should include access to basic wellbeing provisions, including regular breaks to reduce the onset of fatigue, 24-hour access to appropriate facilities to access and/or prepare food</w:t>
      </w:r>
      <w:r>
        <w:rPr>
          <w:rFonts w:ascii="Calibri" w:eastAsia="Times New Roman" w:hAnsi="Calibri" w:cs="Calibri"/>
          <w:lang w:eastAsia="en-GB"/>
        </w:rPr>
        <w:t xml:space="preserve">, and signposting to sources of psychological support and counselling services. </w:t>
      </w:r>
    </w:p>
    <w:p w14:paraId="18248030" w14:textId="77777777" w:rsidR="00B10994" w:rsidRPr="00B10994" w:rsidRDefault="00B10994" w:rsidP="006E2D25">
      <w:pPr>
        <w:spacing w:after="0" w:line="240" w:lineRule="auto"/>
        <w:jc w:val="both"/>
        <w:textAlignment w:val="baseline"/>
        <w:rPr>
          <w:rFonts w:ascii="Calibri" w:eastAsia="Times New Roman" w:hAnsi="Calibri" w:cs="Calibri"/>
          <w:lang w:val="en-US" w:eastAsia="en-GB"/>
        </w:rPr>
      </w:pPr>
    </w:p>
    <w:p w14:paraId="4B56752C" w14:textId="74E34083" w:rsidR="00B10994" w:rsidRPr="00B10994" w:rsidRDefault="00B10994" w:rsidP="006E2D25">
      <w:pPr>
        <w:spacing w:after="0" w:line="240" w:lineRule="auto"/>
        <w:jc w:val="both"/>
        <w:textAlignment w:val="baseline"/>
        <w:rPr>
          <w:rFonts w:ascii="Calibri" w:eastAsia="Times New Roman" w:hAnsi="Calibri" w:cs="Calibri"/>
          <w:lang w:eastAsia="en-GB"/>
        </w:rPr>
      </w:pPr>
      <w:r w:rsidRPr="00B10994">
        <w:rPr>
          <w:rFonts w:ascii="Calibri" w:eastAsia="Times New Roman" w:hAnsi="Calibri" w:cs="Calibri"/>
          <w:lang w:val="en-US" w:eastAsia="en-GB"/>
        </w:rPr>
        <w:t xml:space="preserve">BMA </w:t>
      </w:r>
      <w:r w:rsidR="006633C1">
        <w:rPr>
          <w:rFonts w:ascii="Calibri" w:eastAsia="Times New Roman" w:hAnsi="Calibri" w:cs="Calibri"/>
          <w:lang w:val="en-US" w:eastAsia="en-GB"/>
        </w:rPr>
        <w:t xml:space="preserve">Scotland, Management Steering Group (MSG) as employers </w:t>
      </w:r>
      <w:r w:rsidRPr="00B10994">
        <w:rPr>
          <w:rFonts w:ascii="Calibri" w:eastAsia="Times New Roman" w:hAnsi="Calibri" w:cs="Calibri"/>
          <w:lang w:val="en-US" w:eastAsia="en-GB"/>
        </w:rPr>
        <w:t>and</w:t>
      </w:r>
      <w:r w:rsidR="008E5A86">
        <w:rPr>
          <w:rFonts w:ascii="Calibri" w:eastAsia="Times New Roman" w:hAnsi="Calibri" w:cs="Calibri"/>
          <w:lang w:val="en-US" w:eastAsia="en-GB"/>
        </w:rPr>
        <w:t xml:space="preserve"> </w:t>
      </w:r>
      <w:r w:rsidR="006633C1">
        <w:rPr>
          <w:rFonts w:ascii="Calibri" w:eastAsia="Times New Roman" w:hAnsi="Calibri" w:cs="Calibri"/>
          <w:lang w:val="en-US" w:eastAsia="en-GB"/>
        </w:rPr>
        <w:t>Scottish</w:t>
      </w:r>
      <w:r w:rsidRPr="00B10994">
        <w:rPr>
          <w:rFonts w:ascii="Calibri" w:eastAsia="Times New Roman" w:hAnsi="Calibri" w:cs="Calibri"/>
          <w:lang w:val="en-US" w:eastAsia="en-GB"/>
        </w:rPr>
        <w:t xml:space="preserve"> Government agree the following principles that will apply during this exceptional period in order to assist the Covid-19 crisis:</w:t>
      </w:r>
      <w:r w:rsidRPr="00B10994">
        <w:rPr>
          <w:rFonts w:ascii="Calibri" w:eastAsia="Times New Roman" w:hAnsi="Calibri" w:cs="Calibri"/>
          <w:lang w:eastAsia="en-GB"/>
        </w:rPr>
        <w:t xml:space="preserve"> </w:t>
      </w:r>
    </w:p>
    <w:p w14:paraId="4ED9FA9E" w14:textId="77777777" w:rsidR="00B10994" w:rsidRPr="00B10994" w:rsidRDefault="00B10994" w:rsidP="006E2D25">
      <w:pPr>
        <w:spacing w:after="0" w:line="240" w:lineRule="auto"/>
        <w:jc w:val="both"/>
        <w:textAlignment w:val="baseline"/>
        <w:rPr>
          <w:rFonts w:ascii="Segoe UI" w:eastAsia="Times New Roman" w:hAnsi="Segoe UI" w:cs="Segoe UI"/>
          <w:sz w:val="18"/>
          <w:szCs w:val="18"/>
          <w:lang w:eastAsia="en-GB"/>
        </w:rPr>
      </w:pPr>
    </w:p>
    <w:p w14:paraId="1B704CE0" w14:textId="2CF3DF4F" w:rsidR="00B10994" w:rsidRPr="008764C0" w:rsidRDefault="00B10994" w:rsidP="006E2D25">
      <w:pPr>
        <w:numPr>
          <w:ilvl w:val="0"/>
          <w:numId w:val="1"/>
        </w:numPr>
        <w:spacing w:after="120" w:line="240" w:lineRule="auto"/>
        <w:ind w:left="709" w:hanging="425"/>
        <w:jc w:val="both"/>
        <w:textAlignment w:val="baseline"/>
        <w:rPr>
          <w:rFonts w:ascii="Calibri" w:eastAsia="Times New Roman" w:hAnsi="Calibri" w:cs="Calibri"/>
          <w:b/>
          <w:lang w:val="en-US" w:eastAsia="en-GB"/>
        </w:rPr>
      </w:pPr>
      <w:r w:rsidRPr="008764C0">
        <w:rPr>
          <w:rFonts w:ascii="Calibri" w:eastAsia="Times New Roman" w:hAnsi="Calibri" w:cs="Calibri"/>
          <w:b/>
          <w:lang w:val="en-US" w:eastAsia="en-GB"/>
        </w:rPr>
        <w:t xml:space="preserve">The contractual requirement to monitor rotas </w:t>
      </w:r>
      <w:r w:rsidR="009212D3">
        <w:rPr>
          <w:rFonts w:ascii="Calibri" w:eastAsia="Times New Roman" w:hAnsi="Calibri" w:cs="Calibri"/>
          <w:b/>
          <w:lang w:val="en-US" w:eastAsia="en-GB"/>
        </w:rPr>
        <w:t>is</w:t>
      </w:r>
      <w:r w:rsidRPr="008764C0">
        <w:rPr>
          <w:rFonts w:ascii="Calibri" w:eastAsia="Times New Roman" w:hAnsi="Calibri" w:cs="Calibri"/>
          <w:b/>
          <w:lang w:val="en-US" w:eastAsia="en-GB"/>
        </w:rPr>
        <w:t xml:space="preserve"> temporarily paused.</w:t>
      </w:r>
      <w:r w:rsidR="008E5A86">
        <w:rPr>
          <w:rFonts w:ascii="Calibri" w:eastAsia="Times New Roman" w:hAnsi="Calibri" w:cs="Calibri"/>
          <w:b/>
          <w:lang w:val="en-US" w:eastAsia="en-GB"/>
        </w:rPr>
        <w:t xml:space="preserve"> This is initially for </w:t>
      </w:r>
      <w:r w:rsidR="00071E47">
        <w:rPr>
          <w:rFonts w:ascii="Calibri" w:eastAsia="Times New Roman" w:hAnsi="Calibri" w:cs="Calibri"/>
          <w:b/>
          <w:lang w:val="en-US" w:eastAsia="en-GB"/>
        </w:rPr>
        <w:t>the remainder of the current monitoring period up to the end of July</w:t>
      </w:r>
      <w:r w:rsidR="009212D3">
        <w:rPr>
          <w:rFonts w:ascii="Calibri" w:eastAsia="Times New Roman" w:hAnsi="Calibri" w:cs="Calibri"/>
          <w:b/>
          <w:lang w:val="en-US" w:eastAsia="en-GB"/>
        </w:rPr>
        <w:t xml:space="preserve"> 2020</w:t>
      </w:r>
      <w:r w:rsidR="008E5A86">
        <w:rPr>
          <w:rFonts w:ascii="Calibri" w:eastAsia="Times New Roman" w:hAnsi="Calibri" w:cs="Calibri"/>
          <w:b/>
          <w:lang w:val="en-US" w:eastAsia="en-GB"/>
        </w:rPr>
        <w:t>. Any extension</w:t>
      </w:r>
      <w:r w:rsidR="00071E47">
        <w:rPr>
          <w:rFonts w:ascii="Calibri" w:eastAsia="Times New Roman" w:hAnsi="Calibri" w:cs="Calibri"/>
          <w:b/>
          <w:lang w:val="en-US" w:eastAsia="en-GB"/>
        </w:rPr>
        <w:t xml:space="preserve"> to the pause</w:t>
      </w:r>
      <w:r w:rsidR="008E5A86">
        <w:rPr>
          <w:rFonts w:ascii="Calibri" w:eastAsia="Times New Roman" w:hAnsi="Calibri" w:cs="Calibri"/>
          <w:b/>
          <w:lang w:val="en-US" w:eastAsia="en-GB"/>
        </w:rPr>
        <w:t xml:space="preserve"> </w:t>
      </w:r>
      <w:r w:rsidR="00071E47">
        <w:rPr>
          <w:rFonts w:ascii="Calibri" w:eastAsia="Times New Roman" w:hAnsi="Calibri" w:cs="Calibri"/>
          <w:b/>
          <w:lang w:val="en-US" w:eastAsia="en-GB"/>
        </w:rPr>
        <w:t>would</w:t>
      </w:r>
      <w:r w:rsidR="008E5A86">
        <w:rPr>
          <w:rFonts w:ascii="Calibri" w:eastAsia="Times New Roman" w:hAnsi="Calibri" w:cs="Calibri"/>
          <w:b/>
          <w:lang w:val="en-US" w:eastAsia="en-GB"/>
        </w:rPr>
        <w:t xml:space="preserve"> </w:t>
      </w:r>
      <w:r w:rsidR="00071E47">
        <w:rPr>
          <w:rFonts w:ascii="Calibri" w:eastAsia="Times New Roman" w:hAnsi="Calibri" w:cs="Calibri"/>
          <w:b/>
          <w:lang w:val="en-US" w:eastAsia="en-GB"/>
        </w:rPr>
        <w:t xml:space="preserve">be by </w:t>
      </w:r>
      <w:r w:rsidR="008E5A86">
        <w:rPr>
          <w:rFonts w:ascii="Calibri" w:eastAsia="Times New Roman" w:hAnsi="Calibri" w:cs="Calibri"/>
          <w:b/>
          <w:lang w:val="en-US" w:eastAsia="en-GB"/>
        </w:rPr>
        <w:t>agree</w:t>
      </w:r>
      <w:r w:rsidR="00071E47">
        <w:rPr>
          <w:rFonts w:ascii="Calibri" w:eastAsia="Times New Roman" w:hAnsi="Calibri" w:cs="Calibri"/>
          <w:b/>
          <w:lang w:val="en-US" w:eastAsia="en-GB"/>
        </w:rPr>
        <w:t>ment</w:t>
      </w:r>
      <w:r w:rsidR="008E5A86">
        <w:rPr>
          <w:rFonts w:ascii="Calibri" w:eastAsia="Times New Roman" w:hAnsi="Calibri" w:cs="Calibri"/>
          <w:b/>
          <w:lang w:val="en-US" w:eastAsia="en-GB"/>
        </w:rPr>
        <w:t xml:space="preserve"> between </w:t>
      </w:r>
      <w:r w:rsidR="00071E47">
        <w:rPr>
          <w:rFonts w:ascii="Calibri" w:eastAsia="Times New Roman" w:hAnsi="Calibri" w:cs="Calibri"/>
          <w:b/>
          <w:lang w:val="en-US" w:eastAsia="en-GB"/>
        </w:rPr>
        <w:t xml:space="preserve">BMA </w:t>
      </w:r>
      <w:r w:rsidR="008E5A86">
        <w:rPr>
          <w:rFonts w:ascii="Calibri" w:eastAsia="Times New Roman" w:hAnsi="Calibri" w:cs="Calibri"/>
          <w:b/>
          <w:lang w:val="en-US" w:eastAsia="en-GB"/>
        </w:rPr>
        <w:t xml:space="preserve">and </w:t>
      </w:r>
      <w:r w:rsidR="00071E47">
        <w:rPr>
          <w:rFonts w:ascii="Calibri" w:eastAsia="Times New Roman" w:hAnsi="Calibri" w:cs="Calibri"/>
          <w:b/>
          <w:lang w:val="en-US" w:eastAsia="en-GB"/>
        </w:rPr>
        <w:t>MSG</w:t>
      </w:r>
      <w:r w:rsidR="008E5A86">
        <w:rPr>
          <w:rFonts w:ascii="Calibri" w:eastAsia="Times New Roman" w:hAnsi="Calibri" w:cs="Calibri"/>
          <w:b/>
          <w:lang w:val="en-US" w:eastAsia="en-GB"/>
        </w:rPr>
        <w:t>.</w:t>
      </w:r>
      <w:r w:rsidRPr="008764C0">
        <w:rPr>
          <w:rFonts w:ascii="Calibri" w:eastAsia="Times New Roman" w:hAnsi="Calibri" w:cs="Calibri"/>
          <w:b/>
          <w:lang w:val="en-US" w:eastAsia="en-GB"/>
        </w:rPr>
        <w:t xml:space="preserve"> However, all emergency rotas must still be</w:t>
      </w:r>
      <w:r w:rsidR="006010D2" w:rsidRPr="008764C0">
        <w:rPr>
          <w:rFonts w:ascii="Calibri" w:eastAsia="Times New Roman" w:hAnsi="Calibri" w:cs="Calibri"/>
          <w:b/>
          <w:lang w:val="en-US" w:eastAsia="en-GB"/>
        </w:rPr>
        <w:t xml:space="preserve"> put through </w:t>
      </w:r>
      <w:r w:rsidR="00071E47">
        <w:rPr>
          <w:rFonts w:ascii="Calibri" w:eastAsia="Times New Roman" w:hAnsi="Calibri" w:cs="Calibri"/>
          <w:b/>
          <w:lang w:val="en-US" w:eastAsia="en-GB"/>
        </w:rPr>
        <w:t xml:space="preserve">the DRS rota software to ensure compliance with hour rules </w:t>
      </w:r>
      <w:r w:rsidR="006010D2" w:rsidRPr="008764C0">
        <w:rPr>
          <w:rFonts w:ascii="Calibri" w:eastAsia="Times New Roman" w:hAnsi="Calibri" w:cs="Calibri"/>
          <w:b/>
          <w:lang w:val="en-US" w:eastAsia="en-GB"/>
        </w:rPr>
        <w:t>and</w:t>
      </w:r>
      <w:r w:rsidRPr="008764C0">
        <w:rPr>
          <w:rFonts w:ascii="Calibri" w:eastAsia="Times New Roman" w:hAnsi="Calibri" w:cs="Calibri"/>
          <w:b/>
          <w:lang w:val="en-US" w:eastAsia="en-GB"/>
        </w:rPr>
        <w:t xml:space="preserve"> </w:t>
      </w:r>
      <w:r w:rsidR="00071E47">
        <w:rPr>
          <w:rFonts w:ascii="Calibri" w:eastAsia="Times New Roman" w:hAnsi="Calibri" w:cs="Calibri"/>
          <w:b/>
          <w:lang w:val="en-US" w:eastAsia="en-GB"/>
        </w:rPr>
        <w:t>to determine the appropriate banding</w:t>
      </w:r>
      <w:r w:rsidRPr="008764C0">
        <w:rPr>
          <w:rFonts w:ascii="Calibri" w:eastAsia="Times New Roman" w:hAnsi="Calibri" w:cs="Calibri"/>
          <w:b/>
          <w:lang w:val="en-US" w:eastAsia="en-GB"/>
        </w:rPr>
        <w:t xml:space="preserve">. </w:t>
      </w:r>
    </w:p>
    <w:p w14:paraId="3E42002C" w14:textId="77777777" w:rsidR="00B10994" w:rsidRPr="00B10994" w:rsidRDefault="00B10994"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00B10994">
        <w:rPr>
          <w:rFonts w:ascii="Calibri" w:eastAsia="Times New Roman" w:hAnsi="Calibri" w:cs="Calibri"/>
          <w:lang w:val="en-US" w:eastAsia="en-GB"/>
        </w:rPr>
        <w:t xml:space="preserve">All partners agree that when designing rotas the health and wellbeing of our </w:t>
      </w:r>
      <w:r w:rsidR="00037088">
        <w:rPr>
          <w:rFonts w:ascii="Calibri" w:eastAsia="Times New Roman" w:hAnsi="Calibri" w:cs="Calibri"/>
          <w:lang w:val="en-US" w:eastAsia="en-GB"/>
        </w:rPr>
        <w:t>junior doctors and dentists</w:t>
      </w:r>
      <w:r w:rsidRPr="00B10994">
        <w:rPr>
          <w:rFonts w:ascii="Calibri" w:eastAsia="Times New Roman" w:hAnsi="Calibri" w:cs="Calibri"/>
          <w:lang w:val="en-US" w:eastAsia="en-GB"/>
        </w:rPr>
        <w:t>, patient safety and sustainable service delivery remain paramount. Every effort will continue to be made to ensure that breaks are taken during and between shifts.</w:t>
      </w:r>
    </w:p>
    <w:p w14:paraId="1F01066C" w14:textId="1B5D3D43" w:rsidR="009204E7" w:rsidRDefault="009204E7"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3324526D">
        <w:rPr>
          <w:rFonts w:ascii="Calibri" w:eastAsia="Times New Roman" w:hAnsi="Calibri" w:cs="Calibri"/>
          <w:lang w:val="en-US" w:eastAsia="en-GB"/>
        </w:rPr>
        <w:t xml:space="preserve">In accordance with DL </w:t>
      </w:r>
      <w:r w:rsidR="007626A0">
        <w:rPr>
          <w:rFonts w:ascii="Calibri" w:eastAsia="Times New Roman" w:hAnsi="Calibri" w:cs="Calibri"/>
          <w:lang w:val="en-US" w:eastAsia="en-GB"/>
        </w:rPr>
        <w:t>(</w:t>
      </w:r>
      <w:r w:rsidRPr="3324526D">
        <w:rPr>
          <w:rFonts w:ascii="Calibri" w:eastAsia="Times New Roman" w:hAnsi="Calibri" w:cs="Calibri"/>
          <w:lang w:val="en-US" w:eastAsia="en-GB"/>
        </w:rPr>
        <w:t>2020</w:t>
      </w:r>
      <w:r w:rsidR="007626A0">
        <w:rPr>
          <w:rFonts w:ascii="Calibri" w:eastAsia="Times New Roman" w:hAnsi="Calibri" w:cs="Calibri"/>
          <w:lang w:val="en-US" w:eastAsia="en-GB"/>
        </w:rPr>
        <w:t xml:space="preserve">) </w:t>
      </w:r>
      <w:r w:rsidR="007C76CC">
        <w:rPr>
          <w:rFonts w:ascii="Calibri" w:eastAsia="Times New Roman" w:hAnsi="Calibri" w:cs="Calibri"/>
          <w:lang w:val="en-US" w:eastAsia="en-GB"/>
        </w:rPr>
        <w:t>5</w:t>
      </w:r>
      <w:r w:rsidRPr="3324526D">
        <w:rPr>
          <w:rFonts w:ascii="Calibri" w:eastAsia="Times New Roman" w:hAnsi="Calibri" w:cs="Calibri"/>
          <w:lang w:val="en-US" w:eastAsia="en-GB"/>
        </w:rPr>
        <w:t>,</w:t>
      </w:r>
      <w:r w:rsidR="003567FE" w:rsidRPr="3324526D">
        <w:rPr>
          <w:rFonts w:ascii="Calibri" w:eastAsia="Times New Roman" w:hAnsi="Calibri" w:cs="Calibri"/>
          <w:lang w:val="en-US" w:eastAsia="en-GB"/>
        </w:rPr>
        <w:t xml:space="preserve"> </w:t>
      </w:r>
      <w:r w:rsidR="00226907" w:rsidRPr="3324526D">
        <w:rPr>
          <w:rFonts w:ascii="Calibri" w:eastAsia="Times New Roman" w:hAnsi="Calibri" w:cs="Calibri"/>
          <w:lang w:val="en-US" w:eastAsia="en-GB"/>
        </w:rPr>
        <w:t xml:space="preserve">Boards </w:t>
      </w:r>
      <w:r w:rsidR="00267574" w:rsidRPr="3324526D">
        <w:rPr>
          <w:rFonts w:ascii="Calibri" w:eastAsia="Times New Roman" w:hAnsi="Calibri" w:cs="Calibri"/>
          <w:lang w:val="en-US" w:eastAsia="en-GB"/>
        </w:rPr>
        <w:t>should offer those working on the staff bank without a substanti</w:t>
      </w:r>
      <w:r w:rsidR="00F27171" w:rsidRPr="3324526D">
        <w:rPr>
          <w:rFonts w:ascii="Calibri" w:eastAsia="Times New Roman" w:hAnsi="Calibri" w:cs="Calibri"/>
          <w:lang w:val="en-US" w:eastAsia="en-GB"/>
        </w:rPr>
        <w:t>v</w:t>
      </w:r>
      <w:r w:rsidR="00267574" w:rsidRPr="3324526D">
        <w:rPr>
          <w:rFonts w:ascii="Calibri" w:eastAsia="Times New Roman" w:hAnsi="Calibri" w:cs="Calibri"/>
          <w:lang w:val="en-US" w:eastAsia="en-GB"/>
        </w:rPr>
        <w:t>e contract</w:t>
      </w:r>
      <w:r w:rsidR="00347F37">
        <w:rPr>
          <w:rFonts w:ascii="Calibri" w:eastAsia="Times New Roman" w:hAnsi="Calibri" w:cs="Calibri"/>
          <w:lang w:val="en-US" w:eastAsia="en-GB"/>
        </w:rPr>
        <w:t>,</w:t>
      </w:r>
      <w:r w:rsidR="00267574" w:rsidRPr="3324526D">
        <w:rPr>
          <w:rFonts w:ascii="Calibri" w:eastAsia="Times New Roman" w:hAnsi="Calibri" w:cs="Calibri"/>
          <w:lang w:val="en-US" w:eastAsia="en-GB"/>
        </w:rPr>
        <w:t xml:space="preserve"> </w:t>
      </w:r>
      <w:r w:rsidR="00F27171" w:rsidRPr="3324526D">
        <w:rPr>
          <w:rFonts w:ascii="Calibri" w:eastAsia="Times New Roman" w:hAnsi="Calibri" w:cs="Calibri"/>
          <w:lang w:val="en-US" w:eastAsia="en-GB"/>
        </w:rPr>
        <w:t>a fix</w:t>
      </w:r>
      <w:r w:rsidR="001C0763">
        <w:rPr>
          <w:rFonts w:ascii="Calibri" w:eastAsia="Times New Roman" w:hAnsi="Calibri" w:cs="Calibri"/>
          <w:lang w:val="en-US" w:eastAsia="en-GB"/>
        </w:rPr>
        <w:t>ed</w:t>
      </w:r>
      <w:r w:rsidR="00F27171" w:rsidRPr="3324526D">
        <w:rPr>
          <w:rFonts w:ascii="Calibri" w:eastAsia="Times New Roman" w:hAnsi="Calibri" w:cs="Calibri"/>
          <w:lang w:val="en-US" w:eastAsia="en-GB"/>
        </w:rPr>
        <w:t xml:space="preserve"> term contract to </w:t>
      </w:r>
      <w:r w:rsidR="003567FE" w:rsidRPr="3324526D">
        <w:rPr>
          <w:rFonts w:ascii="Calibri" w:eastAsia="Times New Roman" w:hAnsi="Calibri" w:cs="Calibri"/>
          <w:lang w:val="en-US" w:eastAsia="en-GB"/>
        </w:rPr>
        <w:t>help manage staffing levels for COVID-19, and to offer them security and stability</w:t>
      </w:r>
      <w:r w:rsidR="00F27171" w:rsidRPr="3324526D">
        <w:rPr>
          <w:rFonts w:ascii="Calibri" w:eastAsia="Times New Roman" w:hAnsi="Calibri" w:cs="Calibri"/>
          <w:lang w:val="en-US" w:eastAsia="en-GB"/>
        </w:rPr>
        <w:t>.</w:t>
      </w:r>
      <w:r w:rsidR="00EE5A3E" w:rsidRPr="3324526D">
        <w:rPr>
          <w:rFonts w:ascii="Calibri" w:eastAsia="Times New Roman" w:hAnsi="Calibri" w:cs="Calibri"/>
          <w:lang w:val="en-US" w:eastAsia="en-GB"/>
        </w:rPr>
        <w:t xml:space="preserve"> </w:t>
      </w:r>
      <w:r w:rsidRPr="3324526D">
        <w:rPr>
          <w:rFonts w:ascii="Calibri" w:eastAsia="Times New Roman" w:hAnsi="Calibri" w:cs="Calibri"/>
          <w:lang w:val="en-US" w:eastAsia="en-GB"/>
        </w:rPr>
        <w:t xml:space="preserve"> </w:t>
      </w:r>
    </w:p>
    <w:p w14:paraId="050D66D0" w14:textId="3CD43AFF" w:rsidR="00B10994" w:rsidRPr="00B10994" w:rsidRDefault="00CD61F0"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Pr>
          <w:rFonts w:ascii="Calibri" w:eastAsia="Times New Roman" w:hAnsi="Calibri" w:cs="Calibri"/>
          <w:lang w:val="en-US" w:eastAsia="en-GB"/>
        </w:rPr>
        <w:t>Emergency</w:t>
      </w:r>
      <w:r w:rsidR="00243117">
        <w:rPr>
          <w:rFonts w:ascii="Calibri" w:eastAsia="Times New Roman" w:hAnsi="Calibri" w:cs="Calibri"/>
          <w:lang w:val="en-US" w:eastAsia="en-GB"/>
        </w:rPr>
        <w:t xml:space="preserve"> </w:t>
      </w:r>
      <w:proofErr w:type="spellStart"/>
      <w:r w:rsidR="00243117">
        <w:rPr>
          <w:rFonts w:ascii="Calibri" w:eastAsia="Times New Roman" w:hAnsi="Calibri" w:cs="Calibri"/>
          <w:lang w:val="en-US" w:eastAsia="en-GB"/>
        </w:rPr>
        <w:t>rotas</w:t>
      </w:r>
      <w:proofErr w:type="spellEnd"/>
      <w:r w:rsidR="00243117">
        <w:rPr>
          <w:rFonts w:ascii="Calibri" w:eastAsia="Times New Roman" w:hAnsi="Calibri" w:cs="Calibri"/>
          <w:lang w:val="en-US" w:eastAsia="en-GB"/>
        </w:rPr>
        <w:t xml:space="preserve"> </w:t>
      </w:r>
      <w:r w:rsidR="00B10994" w:rsidRPr="00B10994">
        <w:rPr>
          <w:rFonts w:ascii="Calibri" w:eastAsia="Times New Roman" w:hAnsi="Calibri" w:cs="Calibri"/>
          <w:lang w:val="en-US" w:eastAsia="en-GB"/>
        </w:rPr>
        <w:t xml:space="preserve">should </w:t>
      </w:r>
      <w:r w:rsidR="00243117">
        <w:rPr>
          <w:rFonts w:ascii="Calibri" w:eastAsia="Times New Roman" w:hAnsi="Calibri" w:cs="Calibri"/>
          <w:lang w:val="en-US" w:eastAsia="en-GB"/>
        </w:rPr>
        <w:t xml:space="preserve">be </w:t>
      </w:r>
      <w:r w:rsidR="00B10994" w:rsidRPr="00B10994">
        <w:rPr>
          <w:rFonts w:ascii="Calibri" w:eastAsia="Times New Roman" w:hAnsi="Calibri" w:cs="Calibri"/>
          <w:lang w:val="en-US" w:eastAsia="en-GB"/>
        </w:rPr>
        <w:t>agree</w:t>
      </w:r>
      <w:r w:rsidR="00243117">
        <w:rPr>
          <w:rFonts w:ascii="Calibri" w:eastAsia="Times New Roman" w:hAnsi="Calibri" w:cs="Calibri"/>
          <w:lang w:val="en-US" w:eastAsia="en-GB"/>
        </w:rPr>
        <w:t>d with junior doctors</w:t>
      </w:r>
      <w:r>
        <w:rPr>
          <w:rFonts w:ascii="Calibri" w:eastAsia="Times New Roman" w:hAnsi="Calibri" w:cs="Calibri"/>
          <w:lang w:val="en-US" w:eastAsia="en-GB"/>
        </w:rPr>
        <w:t xml:space="preserve"> and dentists, who should be involved where possible in their design</w:t>
      </w:r>
      <w:r w:rsidR="002D6727">
        <w:rPr>
          <w:rFonts w:ascii="Calibri" w:eastAsia="Times New Roman" w:hAnsi="Calibri" w:cs="Calibri"/>
          <w:lang w:val="en-US" w:eastAsia="en-GB"/>
        </w:rPr>
        <w:t xml:space="preserve">. These should be </w:t>
      </w:r>
      <w:r w:rsidR="00B10994" w:rsidRPr="00B10994">
        <w:rPr>
          <w:rFonts w:ascii="Calibri" w:eastAsia="Times New Roman" w:hAnsi="Calibri" w:cs="Calibri"/>
          <w:lang w:val="en-US" w:eastAsia="en-GB"/>
        </w:rPr>
        <w:t>reviewed in partnership with junior doctors</w:t>
      </w:r>
      <w:r>
        <w:rPr>
          <w:rFonts w:ascii="Calibri" w:eastAsia="Times New Roman" w:hAnsi="Calibri" w:cs="Calibri"/>
          <w:lang w:val="en-US" w:eastAsia="en-GB"/>
        </w:rPr>
        <w:t xml:space="preserve"> and dentists</w:t>
      </w:r>
      <w:r w:rsidR="00B10994" w:rsidRPr="00B10994">
        <w:rPr>
          <w:rFonts w:ascii="Calibri" w:eastAsia="Times New Roman" w:hAnsi="Calibri" w:cs="Calibri"/>
          <w:lang w:val="en-US" w:eastAsia="en-GB"/>
        </w:rPr>
        <w:t xml:space="preserve"> locally on an ongoing basis.</w:t>
      </w:r>
      <w:r w:rsidR="005F1868">
        <w:rPr>
          <w:rFonts w:ascii="Calibri" w:eastAsia="Times New Roman" w:hAnsi="Calibri" w:cs="Calibri"/>
          <w:lang w:val="en-US" w:eastAsia="en-GB"/>
        </w:rPr>
        <w:t xml:space="preserve"> All rotas should be designed to minimise the adverse effects of fatigue and workload, and ensure adequate time for rest between and during shifts. Rotas should follow intelligent circadian shift patterns of early – late – night rotations if a three or more shift pattern is used, allowing the body to adjust as naturally as possible to the altered working times.</w:t>
      </w:r>
    </w:p>
    <w:p w14:paraId="6E2DF055" w14:textId="77777777" w:rsidR="00B10994" w:rsidRDefault="00B10994"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00B10994">
        <w:rPr>
          <w:rFonts w:ascii="Calibri" w:eastAsia="Times New Roman" w:hAnsi="Calibri" w:cs="Calibri"/>
          <w:lang w:val="en-US" w:eastAsia="en-GB"/>
        </w:rPr>
        <w:t xml:space="preserve">No individual </w:t>
      </w:r>
      <w:r w:rsidR="00E46EA3">
        <w:rPr>
          <w:rFonts w:ascii="Calibri" w:eastAsia="Times New Roman" w:hAnsi="Calibri" w:cs="Calibri"/>
          <w:lang w:val="en-US" w:eastAsia="en-GB"/>
        </w:rPr>
        <w:t>will</w:t>
      </w:r>
      <w:r w:rsidR="00E46EA3" w:rsidRPr="00B10994">
        <w:rPr>
          <w:rFonts w:ascii="Calibri" w:eastAsia="Times New Roman" w:hAnsi="Calibri" w:cs="Calibri"/>
          <w:lang w:val="en-US" w:eastAsia="en-GB"/>
        </w:rPr>
        <w:t xml:space="preserve"> </w:t>
      </w:r>
      <w:r w:rsidRPr="00B10994">
        <w:rPr>
          <w:rFonts w:ascii="Calibri" w:eastAsia="Times New Roman" w:hAnsi="Calibri" w:cs="Calibri"/>
          <w:lang w:val="en-US" w:eastAsia="en-GB"/>
        </w:rPr>
        <w:t>suffer financial detriment as a result of changes made to their pre-Covid-19 working pattern</w:t>
      </w:r>
      <w:r w:rsidR="006010D2">
        <w:rPr>
          <w:rFonts w:ascii="Calibri" w:eastAsia="Times New Roman" w:hAnsi="Calibri" w:cs="Calibri"/>
          <w:lang w:val="en-US" w:eastAsia="en-GB"/>
        </w:rPr>
        <w:t xml:space="preserve"> or by agreeing to be placed on a new emergency working pattern</w:t>
      </w:r>
      <w:r w:rsidRPr="00B10994">
        <w:rPr>
          <w:rFonts w:ascii="Calibri" w:eastAsia="Times New Roman" w:hAnsi="Calibri" w:cs="Calibri"/>
          <w:lang w:val="en-US" w:eastAsia="en-GB"/>
        </w:rPr>
        <w:t xml:space="preserve">. </w:t>
      </w:r>
    </w:p>
    <w:p w14:paraId="7369E49D" w14:textId="7C9B2196" w:rsidR="00915A5A" w:rsidRPr="00B10994" w:rsidRDefault="00915A5A" w:rsidP="006E2D25">
      <w:pPr>
        <w:numPr>
          <w:ilvl w:val="0"/>
          <w:numId w:val="1"/>
        </w:numPr>
        <w:spacing w:after="120" w:line="240" w:lineRule="auto"/>
        <w:jc w:val="both"/>
        <w:textAlignment w:val="baseline"/>
        <w:rPr>
          <w:rFonts w:ascii="Calibri" w:eastAsia="Times New Roman" w:hAnsi="Calibri" w:cs="Calibri"/>
          <w:lang w:val="en-US" w:eastAsia="en-GB"/>
        </w:rPr>
      </w:pPr>
      <w:r>
        <w:rPr>
          <w:rFonts w:ascii="Calibri" w:eastAsia="Times New Roman" w:hAnsi="Calibri" w:cs="Calibri"/>
          <w:lang w:val="en-US" w:eastAsia="en-GB"/>
        </w:rPr>
        <w:t>W</w:t>
      </w:r>
      <w:r w:rsidRPr="00915A5A">
        <w:rPr>
          <w:rFonts w:ascii="Calibri" w:eastAsia="Times New Roman" w:hAnsi="Calibri" w:cs="Calibri"/>
          <w:lang w:val="en-US" w:eastAsia="en-GB"/>
        </w:rPr>
        <w:t xml:space="preserve">here working patterns may change the junior doctors on the rota will be paid the appropriate banding supplement for the </w:t>
      </w:r>
      <w:r w:rsidR="0020390C">
        <w:rPr>
          <w:rFonts w:ascii="Calibri" w:eastAsia="Times New Roman" w:hAnsi="Calibri" w:cs="Calibri"/>
          <w:lang w:val="en-US" w:eastAsia="en-GB"/>
        </w:rPr>
        <w:t xml:space="preserve">emergency </w:t>
      </w:r>
      <w:r w:rsidRPr="00915A5A">
        <w:rPr>
          <w:rFonts w:ascii="Calibri" w:eastAsia="Times New Roman" w:hAnsi="Calibri" w:cs="Calibri"/>
          <w:lang w:val="en-US" w:eastAsia="en-GB"/>
        </w:rPr>
        <w:t>Covid-19 rota</w:t>
      </w:r>
      <w:r w:rsidR="008E5A86">
        <w:rPr>
          <w:rFonts w:ascii="Calibri" w:eastAsia="Times New Roman" w:hAnsi="Calibri" w:cs="Calibri"/>
          <w:lang w:val="en-US" w:eastAsia="en-GB"/>
        </w:rPr>
        <w:t>,</w:t>
      </w:r>
      <w:r w:rsidRPr="00915A5A">
        <w:rPr>
          <w:rFonts w:ascii="Calibri" w:eastAsia="Times New Roman" w:hAnsi="Calibri" w:cs="Calibri"/>
          <w:lang w:val="en-US" w:eastAsia="en-GB"/>
        </w:rPr>
        <w:t xml:space="preserve"> if that is higher than the banding supplement that would attract to their </w:t>
      </w:r>
      <w:r w:rsidR="000353AE">
        <w:rPr>
          <w:rFonts w:ascii="Calibri" w:eastAsia="Times New Roman" w:hAnsi="Calibri" w:cs="Calibri"/>
          <w:lang w:val="en-US" w:eastAsia="en-GB"/>
        </w:rPr>
        <w:t xml:space="preserve">pre-Covid-19 </w:t>
      </w:r>
      <w:r w:rsidRPr="00915A5A">
        <w:rPr>
          <w:rFonts w:ascii="Calibri" w:eastAsia="Times New Roman" w:hAnsi="Calibri" w:cs="Calibri"/>
          <w:lang w:val="en-US" w:eastAsia="en-GB"/>
        </w:rPr>
        <w:t>substantive rota. If the</w:t>
      </w:r>
      <w:r w:rsidR="0020390C">
        <w:rPr>
          <w:rFonts w:ascii="Calibri" w:eastAsia="Times New Roman" w:hAnsi="Calibri" w:cs="Calibri"/>
          <w:lang w:val="en-US" w:eastAsia="en-GB"/>
        </w:rPr>
        <w:t xml:space="preserve"> emergency</w:t>
      </w:r>
      <w:r w:rsidRPr="00915A5A">
        <w:rPr>
          <w:rFonts w:ascii="Calibri" w:eastAsia="Times New Roman" w:hAnsi="Calibri" w:cs="Calibri"/>
          <w:lang w:val="en-US" w:eastAsia="en-GB"/>
        </w:rPr>
        <w:t xml:space="preserve"> rota banding is lower than their </w:t>
      </w:r>
      <w:r w:rsidR="000353AE">
        <w:rPr>
          <w:rFonts w:ascii="Calibri" w:eastAsia="Times New Roman" w:hAnsi="Calibri" w:cs="Calibri"/>
          <w:lang w:val="en-US" w:eastAsia="en-GB"/>
        </w:rPr>
        <w:t xml:space="preserve">pre-Covid-19 </w:t>
      </w:r>
      <w:r w:rsidRPr="00915A5A">
        <w:rPr>
          <w:rFonts w:ascii="Calibri" w:eastAsia="Times New Roman" w:hAnsi="Calibri" w:cs="Calibri"/>
          <w:lang w:val="en-US" w:eastAsia="en-GB"/>
        </w:rPr>
        <w:t>substantive rota</w:t>
      </w:r>
      <w:r w:rsidR="008E5A86">
        <w:rPr>
          <w:rFonts w:ascii="Calibri" w:eastAsia="Times New Roman" w:hAnsi="Calibri" w:cs="Calibri"/>
          <w:lang w:val="en-US" w:eastAsia="en-GB"/>
        </w:rPr>
        <w:t>,</w:t>
      </w:r>
      <w:r w:rsidRPr="00915A5A">
        <w:rPr>
          <w:rFonts w:ascii="Calibri" w:eastAsia="Times New Roman" w:hAnsi="Calibri" w:cs="Calibri"/>
          <w:lang w:val="en-US" w:eastAsia="en-GB"/>
        </w:rPr>
        <w:t xml:space="preserve"> then</w:t>
      </w:r>
      <w:r w:rsidR="00292F57">
        <w:rPr>
          <w:rFonts w:ascii="Calibri" w:eastAsia="Times New Roman" w:hAnsi="Calibri" w:cs="Calibri"/>
          <w:lang w:val="en-US" w:eastAsia="en-GB"/>
        </w:rPr>
        <w:t xml:space="preserve"> overall salary</w:t>
      </w:r>
      <w:r w:rsidR="008764C0">
        <w:rPr>
          <w:rFonts w:ascii="Calibri" w:eastAsia="Times New Roman" w:hAnsi="Calibri" w:cs="Calibri"/>
          <w:lang w:val="en-US" w:eastAsia="en-GB"/>
        </w:rPr>
        <w:t xml:space="preserve"> </w:t>
      </w:r>
      <w:r w:rsidR="004A207D">
        <w:rPr>
          <w:rFonts w:ascii="Calibri" w:eastAsia="Times New Roman" w:hAnsi="Calibri" w:cs="Calibri"/>
          <w:lang w:val="en-US" w:eastAsia="en-GB"/>
        </w:rPr>
        <w:t>applicable</w:t>
      </w:r>
      <w:r w:rsidR="008764C0">
        <w:rPr>
          <w:rFonts w:ascii="Calibri" w:eastAsia="Times New Roman" w:hAnsi="Calibri" w:cs="Calibri"/>
          <w:lang w:val="en-US" w:eastAsia="en-GB"/>
        </w:rPr>
        <w:t xml:space="preserve"> </w:t>
      </w:r>
      <w:r w:rsidR="004A207D">
        <w:rPr>
          <w:rFonts w:ascii="Calibri" w:eastAsia="Times New Roman" w:hAnsi="Calibri" w:cs="Calibri"/>
          <w:lang w:val="en-US" w:eastAsia="en-GB"/>
        </w:rPr>
        <w:t>to</w:t>
      </w:r>
      <w:r w:rsidR="008764C0">
        <w:rPr>
          <w:rFonts w:ascii="Calibri" w:eastAsia="Times New Roman" w:hAnsi="Calibri" w:cs="Calibri"/>
          <w:lang w:val="en-US" w:eastAsia="en-GB"/>
        </w:rPr>
        <w:t xml:space="preserve"> </w:t>
      </w:r>
      <w:r w:rsidRPr="00915A5A">
        <w:rPr>
          <w:rFonts w:ascii="Calibri" w:eastAsia="Times New Roman" w:hAnsi="Calibri" w:cs="Calibri"/>
          <w:lang w:val="en-US" w:eastAsia="en-GB"/>
        </w:rPr>
        <w:t>the usual</w:t>
      </w:r>
      <w:r w:rsidR="000353AE">
        <w:rPr>
          <w:rFonts w:ascii="Calibri" w:eastAsia="Times New Roman" w:hAnsi="Calibri" w:cs="Calibri"/>
          <w:lang w:val="en-US" w:eastAsia="en-GB"/>
        </w:rPr>
        <w:t xml:space="preserve"> pre-Covid-19</w:t>
      </w:r>
      <w:r w:rsidRPr="00915A5A">
        <w:rPr>
          <w:rFonts w:ascii="Calibri" w:eastAsia="Times New Roman" w:hAnsi="Calibri" w:cs="Calibri"/>
          <w:lang w:val="en-US" w:eastAsia="en-GB"/>
        </w:rPr>
        <w:t xml:space="preserve"> banding will be maintained for the duration of the </w:t>
      </w:r>
      <w:r w:rsidR="0020390C">
        <w:rPr>
          <w:rFonts w:ascii="Calibri" w:eastAsia="Times New Roman" w:hAnsi="Calibri" w:cs="Calibri"/>
          <w:lang w:val="en-US" w:eastAsia="en-GB"/>
        </w:rPr>
        <w:t xml:space="preserve">emergency </w:t>
      </w:r>
      <w:r w:rsidRPr="00915A5A">
        <w:rPr>
          <w:rFonts w:ascii="Calibri" w:eastAsia="Times New Roman" w:hAnsi="Calibri" w:cs="Calibri"/>
          <w:lang w:val="en-US" w:eastAsia="en-GB"/>
        </w:rPr>
        <w:t>rota.</w:t>
      </w:r>
      <w:r w:rsidR="00345C79">
        <w:rPr>
          <w:rFonts w:ascii="Calibri" w:eastAsia="Times New Roman" w:hAnsi="Calibri" w:cs="Calibri"/>
          <w:lang w:val="en-US" w:eastAsia="en-GB"/>
        </w:rPr>
        <w:t xml:space="preserve"> Incremental credit</w:t>
      </w:r>
      <w:r w:rsidR="00D1273D">
        <w:rPr>
          <w:rFonts w:ascii="Calibri" w:eastAsia="Times New Roman" w:hAnsi="Calibri" w:cs="Calibri"/>
          <w:lang w:val="en-US" w:eastAsia="en-GB"/>
        </w:rPr>
        <w:t xml:space="preserve"> and progression</w:t>
      </w:r>
      <w:r w:rsidR="00345C79">
        <w:rPr>
          <w:rFonts w:ascii="Calibri" w:eastAsia="Times New Roman" w:hAnsi="Calibri" w:cs="Calibri"/>
          <w:lang w:val="en-US" w:eastAsia="en-GB"/>
        </w:rPr>
        <w:t xml:space="preserve"> will continue to apply.</w:t>
      </w:r>
    </w:p>
    <w:p w14:paraId="40743F11" w14:textId="77777777" w:rsidR="00B10994" w:rsidRPr="00B10994" w:rsidRDefault="00B10994"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00B10994">
        <w:rPr>
          <w:rFonts w:ascii="Calibri" w:eastAsia="Times New Roman" w:hAnsi="Calibri" w:cs="Calibri"/>
          <w:lang w:val="en-US" w:eastAsia="en-GB"/>
        </w:rPr>
        <w:t>Individual doctors may for a variety of reasons find themselves unable to work a particular rota or take on certain clinical responsibilities during the Covid-19 pandemic. These individual circumstances should be managed sensitively and on a case-by-case basis to identify and address any potential barriers and ensure that they can contribute as they are able.</w:t>
      </w:r>
    </w:p>
    <w:p w14:paraId="22CAA54E" w14:textId="77777777" w:rsidR="006E2D25" w:rsidRDefault="00B10994" w:rsidP="006E2D25">
      <w:pPr>
        <w:numPr>
          <w:ilvl w:val="0"/>
          <w:numId w:val="1"/>
        </w:numPr>
        <w:spacing w:after="120" w:line="240" w:lineRule="auto"/>
        <w:jc w:val="both"/>
        <w:textAlignment w:val="baseline"/>
        <w:rPr>
          <w:rFonts w:ascii="Calibri" w:eastAsia="Times New Roman" w:hAnsi="Calibri" w:cs="Calibri"/>
          <w:lang w:val="en-US" w:eastAsia="en-GB"/>
        </w:rPr>
      </w:pPr>
      <w:r w:rsidRPr="00B10994">
        <w:rPr>
          <w:rFonts w:ascii="Calibri" w:eastAsia="Times New Roman" w:hAnsi="Calibri" w:cs="Calibri"/>
          <w:lang w:val="en-US" w:eastAsia="en-GB"/>
        </w:rPr>
        <w:t>When a new or amended rota is implemented</w:t>
      </w:r>
      <w:r w:rsidR="00B465B3">
        <w:rPr>
          <w:rFonts w:ascii="Calibri" w:eastAsia="Times New Roman" w:hAnsi="Calibri" w:cs="Calibri"/>
          <w:lang w:val="en-US" w:eastAsia="en-GB"/>
        </w:rPr>
        <w:t>,</w:t>
      </w:r>
      <w:r w:rsidRPr="00B10994">
        <w:rPr>
          <w:rFonts w:ascii="Calibri" w:eastAsia="Times New Roman" w:hAnsi="Calibri" w:cs="Calibri"/>
          <w:lang w:val="en-US" w:eastAsia="en-GB"/>
        </w:rPr>
        <w:t xml:space="preserve"> any Less than Full Time (LTFT) doctor</w:t>
      </w:r>
      <w:r w:rsidR="002C0CDB">
        <w:rPr>
          <w:rFonts w:ascii="Calibri" w:eastAsia="Times New Roman" w:hAnsi="Calibri" w:cs="Calibri"/>
          <w:lang w:val="en-US" w:eastAsia="en-GB"/>
        </w:rPr>
        <w:t xml:space="preserve"> or dentist</w:t>
      </w:r>
      <w:r w:rsidRPr="00B10994">
        <w:rPr>
          <w:rFonts w:ascii="Calibri" w:eastAsia="Times New Roman" w:hAnsi="Calibri" w:cs="Calibri"/>
          <w:lang w:val="en-US" w:eastAsia="en-GB"/>
        </w:rPr>
        <w:t xml:space="preserve"> and those with reasonable adjustments in place must have their existing status</w:t>
      </w:r>
      <w:r w:rsidR="1A68393F" w:rsidRPr="00DB7516">
        <w:rPr>
          <w:rFonts w:ascii="Calibri" w:eastAsia="Times New Roman" w:hAnsi="Calibri" w:cs="Calibri"/>
          <w:lang w:val="en-US" w:eastAsia="en-GB"/>
        </w:rPr>
        <w:t xml:space="preserve"> protected unless they agree otherwise. There should be no discrimination during this period</w:t>
      </w:r>
      <w:r w:rsidR="20CB7DFF" w:rsidRPr="00DB7516">
        <w:rPr>
          <w:rFonts w:ascii="Calibri" w:eastAsia="Times New Roman" w:hAnsi="Calibri" w:cs="Calibri"/>
          <w:lang w:val="en-US" w:eastAsia="en-GB"/>
        </w:rPr>
        <w:t xml:space="preserve"> toward junior doctors and dentists</w:t>
      </w:r>
      <w:r w:rsidR="74CD4B84" w:rsidRPr="00DB7516">
        <w:rPr>
          <w:rFonts w:ascii="Calibri" w:eastAsia="Times New Roman" w:hAnsi="Calibri" w:cs="Calibri"/>
          <w:lang w:val="en-US" w:eastAsia="en-GB"/>
        </w:rPr>
        <w:t xml:space="preserve"> </w:t>
      </w:r>
      <w:r w:rsidR="00972667" w:rsidRPr="00972667">
        <w:rPr>
          <w:rFonts w:ascii="Calibri" w:eastAsia="Times New Roman" w:hAnsi="Calibri" w:cs="Calibri"/>
          <w:lang w:val="en-US" w:eastAsia="en-GB"/>
        </w:rPr>
        <w:t>whatever decision they choose to make</w:t>
      </w:r>
      <w:r w:rsidR="00972667">
        <w:rPr>
          <w:rFonts w:ascii="Calibri" w:eastAsia="Times New Roman" w:hAnsi="Calibri" w:cs="Calibri"/>
          <w:lang w:val="en-US" w:eastAsia="en-GB"/>
        </w:rPr>
        <w:t xml:space="preserve">, </w:t>
      </w:r>
      <w:r w:rsidR="1A68393F" w:rsidRPr="00DB7516">
        <w:rPr>
          <w:rFonts w:ascii="Calibri" w:eastAsia="Times New Roman" w:hAnsi="Calibri" w:cs="Calibri"/>
          <w:lang w:val="en-US" w:eastAsia="en-GB"/>
        </w:rPr>
        <w:t>nor should choices made during this time prejudice future applications for LTFT</w:t>
      </w:r>
      <w:r w:rsidR="351C6E3F" w:rsidRPr="00DB7516">
        <w:rPr>
          <w:rFonts w:ascii="Calibri" w:eastAsia="Times New Roman" w:hAnsi="Calibri" w:cs="Calibri"/>
          <w:lang w:val="en-US" w:eastAsia="en-GB"/>
        </w:rPr>
        <w:t xml:space="preserve"> or reasonable adjustments</w:t>
      </w:r>
      <w:r w:rsidR="1A68393F" w:rsidRPr="00DB7516">
        <w:rPr>
          <w:rFonts w:ascii="Calibri" w:eastAsia="Times New Roman" w:hAnsi="Calibri" w:cs="Calibri"/>
          <w:lang w:val="en-US" w:eastAsia="en-GB"/>
        </w:rPr>
        <w:t>. Applications for LTFT will remain open</w:t>
      </w:r>
      <w:r w:rsidR="00B23C6C">
        <w:rPr>
          <w:rFonts w:ascii="Calibri" w:eastAsia="Times New Roman" w:hAnsi="Calibri" w:cs="Calibri"/>
          <w:lang w:val="en-US" w:eastAsia="en-GB"/>
        </w:rPr>
        <w:t xml:space="preserve">, </w:t>
      </w:r>
      <w:r w:rsidR="003E3C31">
        <w:rPr>
          <w:rFonts w:ascii="Calibri" w:eastAsia="Times New Roman" w:hAnsi="Calibri" w:cs="Calibri"/>
          <w:lang w:val="en-US" w:eastAsia="en-GB"/>
        </w:rPr>
        <w:t>although</w:t>
      </w:r>
      <w:r w:rsidR="00B23C6C">
        <w:rPr>
          <w:rFonts w:ascii="Calibri" w:eastAsia="Times New Roman" w:hAnsi="Calibri" w:cs="Calibri"/>
          <w:lang w:val="en-US" w:eastAsia="en-GB"/>
        </w:rPr>
        <w:t xml:space="preserve"> at the present time NES</w:t>
      </w:r>
      <w:r w:rsidR="00B23C6C" w:rsidRPr="00B23C6C">
        <w:t xml:space="preserve"> </w:t>
      </w:r>
      <w:r w:rsidR="00B23C6C" w:rsidRPr="00B23C6C">
        <w:rPr>
          <w:rFonts w:ascii="Calibri" w:eastAsia="Times New Roman" w:hAnsi="Calibri" w:cs="Calibri"/>
          <w:lang w:val="en-US" w:eastAsia="en-GB"/>
        </w:rPr>
        <w:t>will only look favourably on those applications that fall into category 1</w:t>
      </w:r>
      <w:r w:rsidR="0C709A5F" w:rsidRPr="00DB7516">
        <w:rPr>
          <w:rFonts w:ascii="Calibri" w:eastAsia="Times New Roman" w:hAnsi="Calibri" w:cs="Calibri"/>
          <w:lang w:val="en-US" w:eastAsia="en-GB"/>
        </w:rPr>
        <w:t>.</w:t>
      </w:r>
      <w:r w:rsidR="000F056D">
        <w:rPr>
          <w:rFonts w:ascii="Calibri" w:eastAsia="Times New Roman" w:hAnsi="Calibri" w:cs="Calibri"/>
          <w:lang w:val="en-US" w:eastAsia="en-GB"/>
        </w:rPr>
        <w:t xml:space="preserve"> </w:t>
      </w:r>
    </w:p>
    <w:p w14:paraId="6EBBE89D" w14:textId="54B416DB" w:rsidR="00D253A1" w:rsidRPr="00D253A1" w:rsidRDefault="000F056D" w:rsidP="006E2D25">
      <w:pPr>
        <w:spacing w:after="120" w:line="240" w:lineRule="auto"/>
        <w:ind w:left="720"/>
        <w:textAlignment w:val="baseline"/>
        <w:rPr>
          <w:rFonts w:ascii="Calibri" w:eastAsia="Times New Roman" w:hAnsi="Calibri" w:cs="Calibri"/>
          <w:lang w:val="en-US" w:eastAsia="en-GB"/>
        </w:rPr>
      </w:pPr>
      <w:r>
        <w:rPr>
          <w:rFonts w:ascii="Calibri" w:eastAsia="Times New Roman" w:hAnsi="Calibri" w:cs="Calibri"/>
          <w:lang w:val="en-US" w:eastAsia="en-GB"/>
        </w:rPr>
        <w:t>See link</w:t>
      </w:r>
      <w:r w:rsidR="00D253A1">
        <w:rPr>
          <w:rFonts w:ascii="Calibri" w:eastAsia="Times New Roman" w:hAnsi="Calibri" w:cs="Calibri"/>
          <w:lang w:val="en-US" w:eastAsia="en-GB"/>
        </w:rPr>
        <w:t xml:space="preserve">:  </w:t>
      </w:r>
      <w:hyperlink r:id="rId12" w:history="1">
        <w:r w:rsidR="006E2D25" w:rsidRPr="00FE22EB">
          <w:rPr>
            <w:rStyle w:val="Hyperlink"/>
            <w:rFonts w:ascii="Calibri" w:eastAsia="Times New Roman" w:hAnsi="Calibri" w:cs="Calibri"/>
            <w:lang w:val="en-US" w:eastAsia="en-GB"/>
          </w:rPr>
          <w:t>https://www.msg.scot.nhs.uk/wp-content/uploads/Circulars/PCS's/PCS%20Publications%20DD/PCS2005(DD)07.pdf</w:t>
        </w:r>
      </w:hyperlink>
      <w:r w:rsidR="00D253A1">
        <w:rPr>
          <w:rFonts w:ascii="Calibri" w:eastAsia="Times New Roman" w:hAnsi="Calibri" w:cs="Calibri"/>
          <w:lang w:val="en-US" w:eastAsia="en-GB"/>
        </w:rPr>
        <w:t xml:space="preserve"> </w:t>
      </w:r>
    </w:p>
    <w:p w14:paraId="2E7FD77B" w14:textId="03F612AA" w:rsidR="00CA2417" w:rsidRDefault="00C9589A"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3324526D">
        <w:rPr>
          <w:rFonts w:ascii="Calibri" w:eastAsia="Times New Roman" w:hAnsi="Calibri" w:cs="Calibri"/>
          <w:lang w:val="en-US" w:eastAsia="en-GB"/>
        </w:rPr>
        <w:t>Boards must ensure that</w:t>
      </w:r>
      <w:r w:rsidR="003913CA" w:rsidRPr="3324526D">
        <w:rPr>
          <w:rFonts w:ascii="Calibri" w:eastAsia="Times New Roman" w:hAnsi="Calibri" w:cs="Calibri"/>
          <w:lang w:val="en-US" w:eastAsia="en-GB"/>
        </w:rPr>
        <w:t xml:space="preserve"> all</w:t>
      </w:r>
      <w:r w:rsidRPr="3324526D">
        <w:rPr>
          <w:rFonts w:ascii="Calibri" w:eastAsia="Times New Roman" w:hAnsi="Calibri" w:cs="Calibri"/>
          <w:lang w:val="en-US" w:eastAsia="en-GB"/>
        </w:rPr>
        <w:t xml:space="preserve"> </w:t>
      </w:r>
      <w:r w:rsidR="00B04346" w:rsidRPr="3324526D">
        <w:rPr>
          <w:rFonts w:ascii="Calibri" w:eastAsia="Times New Roman" w:hAnsi="Calibri" w:cs="Calibri"/>
          <w:lang w:val="en-US" w:eastAsia="en-GB"/>
        </w:rPr>
        <w:t xml:space="preserve">junior doctors and dentists are paid </w:t>
      </w:r>
      <w:r w:rsidR="008E5A86">
        <w:rPr>
          <w:rFonts w:ascii="Calibri" w:eastAsia="Times New Roman" w:hAnsi="Calibri" w:cs="Calibri"/>
          <w:lang w:val="en-US" w:eastAsia="en-GB"/>
        </w:rPr>
        <w:t xml:space="preserve">without unreasonable delay </w:t>
      </w:r>
      <w:r w:rsidR="00B04346" w:rsidRPr="3324526D">
        <w:rPr>
          <w:rFonts w:ascii="Calibri" w:eastAsia="Times New Roman" w:hAnsi="Calibri" w:cs="Calibri"/>
          <w:lang w:val="en-US" w:eastAsia="en-GB"/>
        </w:rPr>
        <w:t xml:space="preserve">for any additional </w:t>
      </w:r>
      <w:r w:rsidR="0086428B" w:rsidRPr="3324526D">
        <w:rPr>
          <w:rFonts w:ascii="Calibri" w:eastAsia="Times New Roman" w:hAnsi="Calibri" w:cs="Calibri"/>
          <w:lang w:val="en-US" w:eastAsia="en-GB"/>
        </w:rPr>
        <w:t xml:space="preserve">work they are asked to undertake </w:t>
      </w:r>
      <w:r w:rsidR="006C103E" w:rsidRPr="3324526D">
        <w:rPr>
          <w:rFonts w:ascii="Calibri" w:eastAsia="Times New Roman" w:hAnsi="Calibri" w:cs="Calibri"/>
          <w:lang w:val="en-US" w:eastAsia="en-GB"/>
        </w:rPr>
        <w:t>beyond their scheduled rostered hours</w:t>
      </w:r>
      <w:r w:rsidR="007C328B" w:rsidRPr="3324526D">
        <w:rPr>
          <w:rFonts w:ascii="Calibri" w:eastAsia="Times New Roman" w:hAnsi="Calibri" w:cs="Calibri"/>
          <w:lang w:val="en-US" w:eastAsia="en-GB"/>
        </w:rPr>
        <w:t xml:space="preserve">, </w:t>
      </w:r>
      <w:r w:rsidR="004E2358" w:rsidRPr="3324526D">
        <w:rPr>
          <w:rFonts w:ascii="Calibri" w:eastAsia="Times New Roman" w:hAnsi="Calibri" w:cs="Calibri"/>
          <w:lang w:val="en-US" w:eastAsia="en-GB"/>
        </w:rPr>
        <w:t xml:space="preserve">that </w:t>
      </w:r>
      <w:r w:rsidR="00D5237F" w:rsidRPr="3324526D">
        <w:rPr>
          <w:rFonts w:ascii="Calibri" w:eastAsia="Times New Roman" w:hAnsi="Calibri" w:cs="Calibri"/>
          <w:lang w:val="en-US" w:eastAsia="en-GB"/>
        </w:rPr>
        <w:t>they</w:t>
      </w:r>
      <w:r w:rsidR="004E2358" w:rsidRPr="3324526D">
        <w:rPr>
          <w:rFonts w:ascii="Calibri" w:eastAsia="Times New Roman" w:hAnsi="Calibri" w:cs="Calibri"/>
          <w:lang w:val="en-US" w:eastAsia="en-GB"/>
        </w:rPr>
        <w:t xml:space="preserve"> are </w:t>
      </w:r>
      <w:r w:rsidR="00D5237F" w:rsidRPr="3324526D">
        <w:rPr>
          <w:rFonts w:ascii="Calibri" w:eastAsia="Times New Roman" w:hAnsi="Calibri" w:cs="Calibri"/>
          <w:lang w:val="en-US" w:eastAsia="en-GB"/>
        </w:rPr>
        <w:t xml:space="preserve">made fully </w:t>
      </w:r>
      <w:r w:rsidR="004E2358" w:rsidRPr="3324526D">
        <w:rPr>
          <w:rFonts w:ascii="Calibri" w:eastAsia="Times New Roman" w:hAnsi="Calibri" w:cs="Calibri"/>
          <w:lang w:val="en-US" w:eastAsia="en-GB"/>
        </w:rPr>
        <w:t>aware of the local arrangements for claiming</w:t>
      </w:r>
      <w:r w:rsidR="00DD5B89" w:rsidRPr="3324526D">
        <w:rPr>
          <w:rFonts w:ascii="Calibri" w:eastAsia="Times New Roman" w:hAnsi="Calibri" w:cs="Calibri"/>
          <w:lang w:val="en-US" w:eastAsia="en-GB"/>
        </w:rPr>
        <w:t xml:space="preserve"> such payment and </w:t>
      </w:r>
      <w:r w:rsidR="00642E3E" w:rsidRPr="3324526D">
        <w:rPr>
          <w:rFonts w:ascii="Calibri" w:eastAsia="Times New Roman" w:hAnsi="Calibri" w:cs="Calibri"/>
          <w:lang w:val="en-US" w:eastAsia="en-GB"/>
        </w:rPr>
        <w:t xml:space="preserve">that they </w:t>
      </w:r>
      <w:r w:rsidR="00DD5B89" w:rsidRPr="3324526D">
        <w:rPr>
          <w:rFonts w:ascii="Calibri" w:eastAsia="Times New Roman" w:hAnsi="Calibri" w:cs="Calibri"/>
          <w:lang w:val="en-US" w:eastAsia="en-GB"/>
        </w:rPr>
        <w:t>are encouraged to do so.</w:t>
      </w:r>
      <w:r w:rsidR="00642E3E" w:rsidRPr="3324526D">
        <w:rPr>
          <w:rFonts w:ascii="Calibri" w:eastAsia="Times New Roman" w:hAnsi="Calibri" w:cs="Calibri"/>
          <w:lang w:val="en-US" w:eastAsia="en-GB"/>
        </w:rPr>
        <w:t xml:space="preserve"> Such additional work should be paid at the internal locum rates set out in the TCS</w:t>
      </w:r>
      <w:r w:rsidR="00B51A1B" w:rsidRPr="3324526D">
        <w:rPr>
          <w:rFonts w:ascii="Calibri" w:eastAsia="Times New Roman" w:hAnsi="Calibri" w:cs="Calibri"/>
          <w:lang w:val="en-US" w:eastAsia="en-GB"/>
        </w:rPr>
        <w:t>.</w:t>
      </w:r>
      <w:r w:rsidR="00B10994" w:rsidRPr="3324526D">
        <w:rPr>
          <w:rFonts w:ascii="Calibri" w:eastAsia="Times New Roman" w:hAnsi="Calibri" w:cs="Calibri"/>
          <w:lang w:val="en-US" w:eastAsia="en-GB"/>
        </w:rPr>
        <w:t xml:space="preserve"> </w:t>
      </w:r>
    </w:p>
    <w:p w14:paraId="24A691C0" w14:textId="4CF6AE0C" w:rsidR="00B10994" w:rsidRPr="00B10994" w:rsidRDefault="00B10994" w:rsidP="006E2D25">
      <w:pPr>
        <w:numPr>
          <w:ilvl w:val="0"/>
          <w:numId w:val="1"/>
        </w:numPr>
        <w:spacing w:after="120" w:line="240" w:lineRule="auto"/>
        <w:ind w:left="709" w:hanging="425"/>
        <w:jc w:val="both"/>
        <w:textAlignment w:val="baseline"/>
        <w:rPr>
          <w:rFonts w:ascii="Calibri" w:eastAsia="Times New Roman" w:hAnsi="Calibri" w:cs="Calibri"/>
          <w:lang w:val="en-US" w:eastAsia="en-GB"/>
        </w:rPr>
      </w:pPr>
      <w:r w:rsidRPr="26171E60">
        <w:rPr>
          <w:rFonts w:ascii="Calibri" w:eastAsia="Times New Roman" w:hAnsi="Calibri" w:cs="Calibri"/>
          <w:lang w:val="en-US" w:eastAsia="en-GB"/>
        </w:rPr>
        <w:t xml:space="preserve">If an LTFT </w:t>
      </w:r>
      <w:r w:rsidR="00A20297" w:rsidRPr="26171E60">
        <w:rPr>
          <w:rFonts w:ascii="Calibri" w:eastAsia="Times New Roman" w:hAnsi="Calibri" w:cs="Calibri"/>
          <w:lang w:val="en-US" w:eastAsia="en-GB"/>
        </w:rPr>
        <w:t xml:space="preserve">doctor or dentist </w:t>
      </w:r>
      <w:r w:rsidR="005D2D2D" w:rsidRPr="26171E60">
        <w:rPr>
          <w:rFonts w:ascii="Calibri" w:eastAsia="Times New Roman" w:hAnsi="Calibri" w:cs="Calibri"/>
          <w:lang w:val="en-US" w:eastAsia="en-GB"/>
        </w:rPr>
        <w:t>agrees to offer</w:t>
      </w:r>
      <w:r w:rsidRPr="26171E60">
        <w:rPr>
          <w:rFonts w:ascii="Calibri" w:eastAsia="Times New Roman" w:hAnsi="Calibri" w:cs="Calibri"/>
          <w:lang w:val="en-US" w:eastAsia="en-GB"/>
        </w:rPr>
        <w:t xml:space="preserve"> additional hours, they may choose to do this either on an ad-hoc basis or by voluntarily increasing their proportion of full-time equivalent</w:t>
      </w:r>
      <w:r w:rsidR="00924F89">
        <w:rPr>
          <w:rFonts w:ascii="Calibri" w:eastAsia="Times New Roman" w:hAnsi="Calibri" w:cs="Calibri"/>
          <w:lang w:val="en-US" w:eastAsia="en-GB"/>
        </w:rPr>
        <w:t xml:space="preserve"> and any change</w:t>
      </w:r>
      <w:r w:rsidRPr="26171E60">
        <w:rPr>
          <w:rFonts w:ascii="Calibri" w:eastAsia="Times New Roman" w:hAnsi="Calibri" w:cs="Calibri"/>
          <w:lang w:val="en-US" w:eastAsia="en-GB"/>
        </w:rPr>
        <w:t xml:space="preserve"> should be reflected in revised pay arrangements.</w:t>
      </w:r>
    </w:p>
    <w:p w14:paraId="2A3BBDCB" w14:textId="4005E095" w:rsidR="00D253A1" w:rsidRPr="006E2D25" w:rsidRDefault="002B7822" w:rsidP="00A8646C">
      <w:pPr>
        <w:numPr>
          <w:ilvl w:val="0"/>
          <w:numId w:val="1"/>
        </w:numPr>
        <w:spacing w:after="120" w:line="240" w:lineRule="auto"/>
        <w:jc w:val="both"/>
        <w:textAlignment w:val="baseline"/>
        <w:rPr>
          <w:rFonts w:ascii="Calibri" w:eastAsia="Times New Roman" w:hAnsi="Calibri" w:cs="Calibri"/>
          <w:lang w:val="en-US" w:eastAsia="en-GB"/>
        </w:rPr>
      </w:pPr>
      <w:r w:rsidRPr="006E2D25">
        <w:rPr>
          <w:rFonts w:ascii="Calibri" w:eastAsia="Times New Roman" w:hAnsi="Calibri" w:cs="Calibri"/>
          <w:lang w:val="en-US" w:eastAsia="en-GB"/>
        </w:rPr>
        <w:t xml:space="preserve">Some </w:t>
      </w:r>
      <w:r w:rsidR="00774253" w:rsidRPr="006E2D25">
        <w:rPr>
          <w:rFonts w:ascii="Calibri" w:eastAsia="Times New Roman" w:hAnsi="Calibri" w:cs="Calibri"/>
          <w:lang w:val="en-US" w:eastAsia="en-GB"/>
        </w:rPr>
        <w:t>junior doctors and dentists</w:t>
      </w:r>
      <w:r w:rsidRPr="006E2D25">
        <w:rPr>
          <w:rFonts w:ascii="Calibri" w:eastAsia="Times New Roman" w:hAnsi="Calibri" w:cs="Calibri"/>
          <w:lang w:val="en-US" w:eastAsia="en-GB"/>
        </w:rPr>
        <w:t xml:space="preserve"> who currently work non-resident on-call (NROC) rotas may temporarily convert to a full shift pattern, depending on local needs. Others may be asked to remain at home on ‘standby’</w:t>
      </w:r>
      <w:r w:rsidR="008E1937" w:rsidRPr="006E2D25">
        <w:rPr>
          <w:rFonts w:ascii="Calibri" w:eastAsia="Times New Roman" w:hAnsi="Calibri" w:cs="Calibri"/>
          <w:lang w:val="en-US" w:eastAsia="en-GB"/>
        </w:rPr>
        <w:t xml:space="preserve">, also known as </w:t>
      </w:r>
      <w:r w:rsidR="00203911" w:rsidRPr="006E2D25">
        <w:rPr>
          <w:rFonts w:ascii="Calibri" w:eastAsia="Times New Roman" w:hAnsi="Calibri" w:cs="Calibri"/>
          <w:lang w:val="en-US" w:eastAsia="en-GB"/>
        </w:rPr>
        <w:t>being ‘shadow rostered’,</w:t>
      </w:r>
      <w:r w:rsidRPr="006E2D25">
        <w:rPr>
          <w:rFonts w:ascii="Calibri" w:eastAsia="Times New Roman" w:hAnsi="Calibri" w:cs="Calibri"/>
          <w:lang w:val="en-US" w:eastAsia="en-GB"/>
        </w:rPr>
        <w:t xml:space="preserve"> in order to minimise staff exposure but provide availability to cover absence. This means that </w:t>
      </w:r>
      <w:r w:rsidR="00774253" w:rsidRPr="006E2D25">
        <w:rPr>
          <w:rFonts w:ascii="Calibri" w:eastAsia="Times New Roman" w:hAnsi="Calibri" w:cs="Calibri"/>
          <w:lang w:val="en-US" w:eastAsia="en-GB"/>
        </w:rPr>
        <w:t>they</w:t>
      </w:r>
      <w:r w:rsidRPr="006E2D25">
        <w:rPr>
          <w:rFonts w:ascii="Calibri" w:eastAsia="Times New Roman" w:hAnsi="Calibri" w:cs="Calibri"/>
          <w:lang w:val="en-US" w:eastAsia="en-GB"/>
        </w:rPr>
        <w:t xml:space="preserve"> may have to be available to attend </w:t>
      </w:r>
      <w:r w:rsidR="00774253" w:rsidRPr="006E2D25">
        <w:rPr>
          <w:rFonts w:ascii="Calibri" w:eastAsia="Times New Roman" w:hAnsi="Calibri" w:cs="Calibri"/>
          <w:lang w:val="en-US" w:eastAsia="en-GB"/>
        </w:rPr>
        <w:t xml:space="preserve">their </w:t>
      </w:r>
      <w:r w:rsidRPr="006E2D25">
        <w:rPr>
          <w:rFonts w:ascii="Calibri" w:eastAsia="Times New Roman" w:hAnsi="Calibri" w:cs="Calibri"/>
          <w:lang w:val="en-US" w:eastAsia="en-GB"/>
        </w:rPr>
        <w:t xml:space="preserve">place of work at short notice. Such hours on ‘standby’ should be reflected accurately </w:t>
      </w:r>
      <w:r w:rsidR="00DB282B" w:rsidRPr="006E2D25">
        <w:rPr>
          <w:rFonts w:ascii="Calibri" w:eastAsia="Times New Roman" w:hAnsi="Calibri" w:cs="Calibri"/>
          <w:lang w:val="en-US" w:eastAsia="en-GB"/>
        </w:rPr>
        <w:t xml:space="preserve">as being non-resident on-call </w:t>
      </w:r>
      <w:r w:rsidRPr="006E2D25">
        <w:rPr>
          <w:rFonts w:ascii="Calibri" w:eastAsia="Times New Roman" w:hAnsi="Calibri" w:cs="Calibri"/>
          <w:lang w:val="en-US" w:eastAsia="en-GB"/>
        </w:rPr>
        <w:t xml:space="preserve">in any working pattern when calculating the banding supplement for the new rota. </w:t>
      </w:r>
      <w:r w:rsidR="00AE19FD" w:rsidRPr="006E2D25">
        <w:rPr>
          <w:rFonts w:ascii="Calibri" w:eastAsia="Times New Roman" w:hAnsi="Calibri" w:cs="Calibri"/>
          <w:lang w:val="en-US" w:eastAsia="en-GB"/>
        </w:rPr>
        <w:t>If the doctor is still required to attend on site for handover, it may be appropriate to use hybrid arrangements, e.g. to have a short full shift to cover handover prior to the beginning or at the end of an on</w:t>
      </w:r>
      <w:r w:rsidR="009D49D0" w:rsidRPr="006E2D25">
        <w:rPr>
          <w:rFonts w:ascii="Calibri" w:eastAsia="Times New Roman" w:hAnsi="Calibri" w:cs="Calibri"/>
          <w:lang w:val="en-US" w:eastAsia="en-GB"/>
        </w:rPr>
        <w:t>-</w:t>
      </w:r>
      <w:r w:rsidR="00AE19FD" w:rsidRPr="006E2D25">
        <w:rPr>
          <w:rFonts w:ascii="Calibri" w:eastAsia="Times New Roman" w:hAnsi="Calibri" w:cs="Calibri"/>
          <w:lang w:val="en-US" w:eastAsia="en-GB"/>
        </w:rPr>
        <w:t>call period.</w:t>
      </w:r>
    </w:p>
    <w:p w14:paraId="25324972" w14:textId="12F7C22F" w:rsidR="00B10994" w:rsidRDefault="008E5A86" w:rsidP="006E2D25">
      <w:pPr>
        <w:numPr>
          <w:ilvl w:val="0"/>
          <w:numId w:val="1"/>
        </w:numPr>
        <w:spacing w:after="120" w:line="240" w:lineRule="auto"/>
        <w:jc w:val="both"/>
        <w:textAlignment w:val="baseline"/>
        <w:rPr>
          <w:rFonts w:ascii="Calibri" w:eastAsia="Times New Roman" w:hAnsi="Calibri" w:cs="Calibri"/>
          <w:lang w:val="en-US" w:eastAsia="en-GB"/>
        </w:rPr>
      </w:pPr>
      <w:r>
        <w:rPr>
          <w:rFonts w:ascii="Calibri" w:eastAsia="Times New Roman" w:hAnsi="Calibri" w:cs="Calibri"/>
          <w:lang w:val="en-US" w:eastAsia="en-GB"/>
        </w:rPr>
        <w:lastRenderedPageBreak/>
        <w:t xml:space="preserve">For those who need to attend on site, or are acting as “floaters” between areas of the hospital in response to clinical activity, </w:t>
      </w:r>
      <w:r w:rsidR="00AE19FD">
        <w:rPr>
          <w:rFonts w:ascii="Calibri" w:eastAsia="Times New Roman" w:hAnsi="Calibri" w:cs="Calibri"/>
          <w:lang w:val="en-US" w:eastAsia="en-GB"/>
        </w:rPr>
        <w:t>it is likely to be more appropriate to roster these periods as Full Shift (or Partial Shift for low intensity periods where doctors require to be resident). This may also be necessary for doctors who are on standby, but whose call out distance is sufficiently short that it is not practicable for them to remain on standby from home (e.g. call out time of 20 minutes maximum, when doctors home address is 30 minutes away, or they may be required to attend at more than one site when on standby)</w:t>
      </w:r>
      <w:r w:rsidR="00D73632">
        <w:rPr>
          <w:rFonts w:ascii="Calibri" w:eastAsia="Times New Roman" w:hAnsi="Calibri" w:cs="Calibri"/>
          <w:lang w:val="en-US" w:eastAsia="en-GB"/>
        </w:rPr>
        <w:t>.</w:t>
      </w:r>
    </w:p>
    <w:p w14:paraId="14096765" w14:textId="77777777" w:rsidR="00364779" w:rsidRPr="002C00F2" w:rsidRDefault="00364779" w:rsidP="006E2D25">
      <w:pPr>
        <w:numPr>
          <w:ilvl w:val="0"/>
          <w:numId w:val="1"/>
        </w:numPr>
        <w:spacing w:after="120" w:line="240" w:lineRule="auto"/>
        <w:ind w:left="709" w:hanging="425"/>
        <w:jc w:val="both"/>
        <w:rPr>
          <w:rFonts w:eastAsia="Times New Roman"/>
          <w:lang w:val="en-US" w:eastAsia="en-GB"/>
        </w:rPr>
      </w:pPr>
      <w:r w:rsidRPr="002C00F2">
        <w:rPr>
          <w:rFonts w:eastAsia="Times New Roman" w:cs="Calibri"/>
          <w:lang w:val="en-US" w:eastAsia="en-GB"/>
        </w:rPr>
        <w:t xml:space="preserve">Boards should continue to consider annual leave requests, as staff rest and recuperation at a time of the pandemic is vital. Any move to cancel pre-booked leave must be very carefully considered as part of emergency preparedness planning, and all other avenues should be explored with the individual junior doctor or dentist before such a decision is taken.  </w:t>
      </w:r>
      <w:r>
        <w:rPr>
          <w:rFonts w:eastAsia="Times New Roman" w:cs="Calibri"/>
          <w:lang w:val="en-US" w:eastAsia="en-GB"/>
        </w:rPr>
        <w:t xml:space="preserve">As the response to Covid-19 changes and develops, rotas should be reviewed and constructed in a manner which ensures that junior doctors are able to use their annual leave to the greatest extent possible prior to the August rotation, subject to the needs of the service.     </w:t>
      </w:r>
    </w:p>
    <w:p w14:paraId="5CEEFDA2" w14:textId="61BF91C0" w:rsidR="00364779" w:rsidRPr="00EC3A7C" w:rsidRDefault="00364779" w:rsidP="006E2D25">
      <w:pPr>
        <w:numPr>
          <w:ilvl w:val="0"/>
          <w:numId w:val="1"/>
        </w:numPr>
        <w:spacing w:after="120" w:line="240" w:lineRule="auto"/>
        <w:ind w:left="709" w:hanging="425"/>
        <w:jc w:val="both"/>
        <w:rPr>
          <w:rFonts w:eastAsia="Times New Roman"/>
          <w:lang w:val="en-US" w:eastAsia="en-GB"/>
        </w:rPr>
      </w:pPr>
      <w:r w:rsidRPr="00EC3A7C">
        <w:rPr>
          <w:rFonts w:eastAsia="Times New Roman" w:cs="Calibri"/>
          <w:lang w:val="en-US" w:eastAsia="en-GB"/>
        </w:rPr>
        <w:t>Where a junior doctor or dentist is unable to take their full 2019/20 annual leave entitlement due to se</w:t>
      </w:r>
      <w:r w:rsidRPr="00BD0CC0">
        <w:rPr>
          <w:rFonts w:eastAsia="Times New Roman" w:cs="Calibri"/>
          <w:lang w:val="en-US" w:eastAsia="en-GB"/>
        </w:rPr>
        <w:t>rvice demands, this will be</w:t>
      </w:r>
      <w:r w:rsidRPr="00EC3A7C">
        <w:rPr>
          <w:rFonts w:eastAsia="Times New Roman" w:cs="Calibri"/>
          <w:lang w:val="en-US" w:eastAsia="en-GB"/>
        </w:rPr>
        <w:t xml:space="preserve"> carried forward into the individual’s next leave year, in line with</w:t>
      </w:r>
      <w:r w:rsidRPr="00EC3A7C">
        <w:rPr>
          <w:lang w:val="en-US"/>
        </w:rPr>
        <w:t xml:space="preserve"> </w:t>
      </w:r>
      <w:r w:rsidRPr="00EC3A7C">
        <w:t xml:space="preserve">the provisions of DL </w:t>
      </w:r>
      <w:r w:rsidR="007626A0">
        <w:t>(</w:t>
      </w:r>
      <w:r w:rsidRPr="00EC3A7C">
        <w:t>2020</w:t>
      </w:r>
      <w:r w:rsidR="007626A0">
        <w:t xml:space="preserve">) </w:t>
      </w:r>
      <w:r w:rsidRPr="00EC3A7C">
        <w:t>9</w:t>
      </w:r>
      <w:r w:rsidRPr="00EC3A7C">
        <w:rPr>
          <w:rFonts w:eastAsia="Times New Roman" w:cs="Calibri"/>
          <w:lang w:val="en-US" w:eastAsia="en-GB"/>
        </w:rPr>
        <w:t xml:space="preserve">. Such carried forward leave can then either be taken as annual leave or they can request payment for the full amount of carried forward leave, or they can opt to request payment for some of the days and take the remainder as annual leave. Where payment is chosen, the rate that will apply will be the salary, including banding, at the time the leave was accrued. Board employers are keen for junior doctors with outstanding leave at the end of their current rotation to actively consider taking the payment option, in order to minimise bureaucracy, and to allow both Boards and doctors to move forward into the new leave year and future rotations without any outstanding leave related issues. However, the option of taking the leave or payment in lieu of the leave will be available to up until the end of the 2021/22 leave year, regardless of any change of board employer, provided the individual remains in continuous employment within NHS Scotland.  For those leaving employment with NHS Scotland before the end of the 2021/22 leave year, any remaining 2019/20 leave still outstanding will be paid automatically on termination.  </w:t>
      </w:r>
      <w:r w:rsidRPr="00BD3D03">
        <w:rPr>
          <w:rFonts w:eastAsia="Times New Roman" w:cs="Calibri"/>
          <w:lang w:val="en-US" w:eastAsia="en-GB"/>
        </w:rPr>
        <w:t xml:space="preserve">The </w:t>
      </w:r>
      <w:r w:rsidR="00D73632">
        <w:rPr>
          <w:rFonts w:eastAsia="Times New Roman" w:cs="Calibri"/>
          <w:lang w:val="en-US" w:eastAsia="en-GB"/>
        </w:rPr>
        <w:t xml:space="preserve">above carry forward </w:t>
      </w:r>
      <w:r w:rsidRPr="00BD3D03">
        <w:rPr>
          <w:rFonts w:eastAsia="Times New Roman" w:cs="Calibri"/>
          <w:lang w:val="en-US" w:eastAsia="en-GB"/>
        </w:rPr>
        <w:t>provisions do not apply to Interim Foundation doctors (FiY1s</w:t>
      </w:r>
      <w:r w:rsidR="00D73632">
        <w:rPr>
          <w:rFonts w:eastAsia="Times New Roman" w:cs="Calibri"/>
          <w:lang w:val="en-US" w:eastAsia="en-GB"/>
        </w:rPr>
        <w:t>) as</w:t>
      </w:r>
      <w:r w:rsidR="00B62DA8">
        <w:rPr>
          <w:rFonts w:eastAsia="Times New Roman" w:cs="Calibri"/>
          <w:lang w:val="en-US" w:eastAsia="en-GB"/>
        </w:rPr>
        <w:t xml:space="preserve"> DL (2020) 9 </w:t>
      </w:r>
      <w:r w:rsidR="00D73632">
        <w:rPr>
          <w:rFonts w:eastAsia="Times New Roman" w:cs="Calibri"/>
          <w:lang w:val="en-US" w:eastAsia="en-GB"/>
        </w:rPr>
        <w:t xml:space="preserve">only </w:t>
      </w:r>
      <w:r w:rsidR="00B62DA8">
        <w:rPr>
          <w:rFonts w:eastAsia="Times New Roman" w:cs="Calibri"/>
          <w:lang w:val="en-US" w:eastAsia="en-GB"/>
        </w:rPr>
        <w:t xml:space="preserve">covers staff </w:t>
      </w:r>
      <w:r w:rsidR="00D73632">
        <w:rPr>
          <w:rFonts w:eastAsia="Times New Roman" w:cs="Calibri"/>
          <w:lang w:val="en-US" w:eastAsia="en-GB"/>
        </w:rPr>
        <w:t>un</w:t>
      </w:r>
      <w:r w:rsidR="00B62DA8">
        <w:rPr>
          <w:rFonts w:eastAsia="Times New Roman" w:cs="Calibri"/>
          <w:lang w:val="en-US" w:eastAsia="en-GB"/>
        </w:rPr>
        <w:t xml:space="preserve">able to take their </w:t>
      </w:r>
      <w:r w:rsidR="00D73632">
        <w:rPr>
          <w:rFonts w:eastAsia="Times New Roman" w:cs="Calibri"/>
          <w:lang w:val="en-US" w:eastAsia="en-GB"/>
        </w:rPr>
        <w:t xml:space="preserve">2019/20 </w:t>
      </w:r>
      <w:r w:rsidR="00B62DA8">
        <w:rPr>
          <w:rFonts w:eastAsia="Times New Roman" w:cs="Calibri"/>
          <w:lang w:val="en-US" w:eastAsia="en-GB"/>
        </w:rPr>
        <w:t xml:space="preserve">annual leave and these doctors did not commence employment until April 2020. </w:t>
      </w:r>
      <w:r w:rsidRPr="00EC3A7C">
        <w:rPr>
          <w:rFonts w:eastAsia="Times New Roman" w:cs="Calibri"/>
          <w:lang w:val="en-US" w:eastAsia="en-GB"/>
        </w:rPr>
        <w:t xml:space="preserve">  </w:t>
      </w:r>
    </w:p>
    <w:p w14:paraId="05EE8A09" w14:textId="5D025996" w:rsidR="00B10994" w:rsidRPr="008764C0" w:rsidRDefault="1A68393F" w:rsidP="006E2D25">
      <w:pPr>
        <w:numPr>
          <w:ilvl w:val="0"/>
          <w:numId w:val="1"/>
        </w:numPr>
        <w:spacing w:after="0" w:line="240" w:lineRule="auto"/>
        <w:ind w:left="709" w:hanging="425"/>
        <w:jc w:val="both"/>
        <w:textAlignment w:val="baseline"/>
        <w:rPr>
          <w:rFonts w:ascii="Calibri" w:eastAsia="Times New Roman" w:hAnsi="Calibri" w:cs="Calibri"/>
          <w:lang w:val="en-US" w:eastAsia="en-GB"/>
        </w:rPr>
      </w:pPr>
      <w:r w:rsidRPr="008764C0">
        <w:rPr>
          <w:rFonts w:ascii="Calibri" w:eastAsia="Times New Roman" w:hAnsi="Calibri" w:cs="Calibri"/>
          <w:lang w:val="en-US" w:eastAsia="en-GB"/>
        </w:rPr>
        <w:t>Individuals on emergency Covid-19 rotas will revert to their usual pre-Covid-19 rota and pay arrangements once the emergency response period is over</w:t>
      </w:r>
      <w:r w:rsidR="6EFDBE39" w:rsidRPr="008764C0">
        <w:rPr>
          <w:rFonts w:ascii="Calibri" w:eastAsia="Times New Roman" w:hAnsi="Calibri" w:cs="Calibri"/>
          <w:lang w:val="en-US" w:eastAsia="en-GB"/>
        </w:rPr>
        <w:t>.</w:t>
      </w:r>
      <w:r w:rsidR="582E8D50" w:rsidRPr="008764C0">
        <w:rPr>
          <w:rFonts w:ascii="Calibri" w:eastAsia="Times New Roman" w:hAnsi="Calibri" w:cs="Calibri"/>
          <w:lang w:val="en-US" w:eastAsia="en-GB"/>
        </w:rPr>
        <w:t xml:space="preserve"> </w:t>
      </w:r>
      <w:r w:rsidR="038D3A4B" w:rsidRPr="008764C0">
        <w:rPr>
          <w:rFonts w:ascii="Calibri" w:eastAsia="Times New Roman" w:hAnsi="Calibri" w:cs="Calibri"/>
          <w:lang w:val="en-US" w:eastAsia="en-GB"/>
        </w:rPr>
        <w:t>Whilst the duration of the emergency response period may be determined locally by each Health Board</w:t>
      </w:r>
      <w:r w:rsidR="632333C7" w:rsidRPr="008764C0">
        <w:rPr>
          <w:rFonts w:ascii="Calibri" w:eastAsia="Times New Roman" w:hAnsi="Calibri" w:cs="Calibri"/>
          <w:lang w:val="en-US" w:eastAsia="en-GB"/>
        </w:rPr>
        <w:t xml:space="preserve">, </w:t>
      </w:r>
      <w:r w:rsidR="12F9DFC1" w:rsidRPr="008764C0">
        <w:rPr>
          <w:rFonts w:ascii="Calibri" w:eastAsia="Times New Roman" w:hAnsi="Calibri" w:cs="Calibri"/>
          <w:lang w:val="en-US" w:eastAsia="en-GB"/>
        </w:rPr>
        <w:t>t</w:t>
      </w:r>
      <w:r w:rsidR="582E8D50" w:rsidRPr="008764C0">
        <w:rPr>
          <w:rFonts w:ascii="Calibri" w:eastAsia="Times New Roman" w:hAnsi="Calibri" w:cs="Calibri"/>
          <w:lang w:val="en-US" w:eastAsia="en-GB"/>
        </w:rPr>
        <w:t xml:space="preserve">his statement will remain in force </w:t>
      </w:r>
      <w:r w:rsidR="58D38D01" w:rsidRPr="008764C0">
        <w:rPr>
          <w:rFonts w:ascii="Calibri" w:eastAsia="Times New Roman" w:hAnsi="Calibri" w:cs="Calibri"/>
          <w:lang w:val="en-US" w:eastAsia="en-GB"/>
        </w:rPr>
        <w:t xml:space="preserve">nationally </w:t>
      </w:r>
      <w:r w:rsidR="582E8D50" w:rsidRPr="008764C0">
        <w:rPr>
          <w:rFonts w:ascii="Calibri" w:eastAsia="Times New Roman" w:hAnsi="Calibri" w:cs="Calibri"/>
          <w:lang w:val="en-US" w:eastAsia="en-GB"/>
        </w:rPr>
        <w:t xml:space="preserve">until all parties agree that the emergency response period has concluded across </w:t>
      </w:r>
      <w:r w:rsidR="06609B83" w:rsidRPr="008764C0">
        <w:rPr>
          <w:rFonts w:ascii="Calibri" w:eastAsia="Times New Roman" w:hAnsi="Calibri" w:cs="Calibri"/>
          <w:lang w:val="en-US" w:eastAsia="en-GB"/>
        </w:rPr>
        <w:t xml:space="preserve">the whole of </w:t>
      </w:r>
      <w:r w:rsidR="006633C1">
        <w:rPr>
          <w:rFonts w:ascii="Calibri" w:eastAsia="Times New Roman" w:hAnsi="Calibri" w:cs="Calibri"/>
          <w:lang w:val="en-US" w:eastAsia="en-GB"/>
        </w:rPr>
        <w:t>Scotland</w:t>
      </w:r>
      <w:r w:rsidRPr="008764C0">
        <w:rPr>
          <w:rFonts w:ascii="Calibri" w:eastAsia="Times New Roman" w:hAnsi="Calibri" w:cs="Calibri"/>
          <w:lang w:val="en-US" w:eastAsia="en-GB"/>
        </w:rPr>
        <w:t>. The parties to this statement have agreed to review these</w:t>
      </w:r>
      <w:r w:rsidR="176BD616" w:rsidRPr="008764C0">
        <w:rPr>
          <w:rFonts w:ascii="Calibri" w:eastAsia="Times New Roman" w:hAnsi="Calibri" w:cs="Calibri"/>
          <w:lang w:val="en-US" w:eastAsia="en-GB"/>
        </w:rPr>
        <w:t xml:space="preserve"> emergency working </w:t>
      </w:r>
      <w:r w:rsidR="6FC3362C" w:rsidRPr="008764C0">
        <w:rPr>
          <w:rFonts w:ascii="Calibri" w:eastAsia="Times New Roman" w:hAnsi="Calibri" w:cs="Calibri"/>
          <w:lang w:val="en-US" w:eastAsia="en-GB"/>
        </w:rPr>
        <w:t>conditions</w:t>
      </w:r>
      <w:r w:rsidRPr="008764C0">
        <w:rPr>
          <w:rFonts w:ascii="Calibri" w:eastAsia="Times New Roman" w:hAnsi="Calibri" w:cs="Calibri"/>
          <w:lang w:val="en-US" w:eastAsia="en-GB"/>
        </w:rPr>
        <w:t xml:space="preserve"> no later than 30 June 2020</w:t>
      </w:r>
      <w:r w:rsidR="58123A2E" w:rsidRPr="008764C0">
        <w:rPr>
          <w:rFonts w:ascii="Calibri" w:eastAsia="Times New Roman" w:hAnsi="Calibri" w:cs="Calibri"/>
          <w:lang w:val="en-US" w:eastAsia="en-GB"/>
        </w:rPr>
        <w:t>.</w:t>
      </w:r>
    </w:p>
    <w:p w14:paraId="2B32417B" w14:textId="77777777" w:rsidR="00B10994" w:rsidRPr="00B10994" w:rsidRDefault="00B10994" w:rsidP="006E2D25">
      <w:pPr>
        <w:spacing w:after="0" w:line="240" w:lineRule="auto"/>
        <w:ind w:left="360"/>
        <w:jc w:val="both"/>
        <w:textAlignment w:val="baseline"/>
        <w:rPr>
          <w:rFonts w:ascii="Calibri" w:eastAsia="Times New Roman" w:hAnsi="Calibri" w:cs="Calibri"/>
          <w:lang w:val="en-US" w:eastAsia="en-GB"/>
        </w:rPr>
      </w:pPr>
    </w:p>
    <w:p w14:paraId="1E44AB91" w14:textId="0B66CF4E" w:rsidR="008B201C" w:rsidRDefault="00B10994" w:rsidP="006E2D25">
      <w:pPr>
        <w:spacing w:after="0" w:line="240" w:lineRule="auto"/>
        <w:jc w:val="both"/>
        <w:textAlignment w:val="baseline"/>
        <w:rPr>
          <w:rFonts w:ascii="Calibri" w:eastAsia="Times New Roman" w:hAnsi="Calibri" w:cs="Calibri"/>
          <w:lang w:eastAsia="en-GB"/>
        </w:rPr>
      </w:pPr>
      <w:r w:rsidRPr="00B10994">
        <w:rPr>
          <w:rFonts w:ascii="Calibri" w:eastAsia="Times New Roman" w:hAnsi="Calibri" w:cs="Calibri"/>
          <w:lang w:val="en-US" w:eastAsia="en-GB"/>
        </w:rPr>
        <w:t xml:space="preserve">These are unprecedented times and all of those working in the NHS are likely to find that they are working harder and in circumstances more challenging than those they have faced before. We know that all staff involved will pull together to support each other. BMA </w:t>
      </w:r>
      <w:r w:rsidR="006633C1">
        <w:rPr>
          <w:rFonts w:ascii="Calibri" w:eastAsia="Times New Roman" w:hAnsi="Calibri" w:cs="Calibri"/>
          <w:lang w:val="en-US" w:eastAsia="en-GB"/>
        </w:rPr>
        <w:t xml:space="preserve">Scotland, MSG </w:t>
      </w:r>
      <w:r w:rsidRPr="00B10994">
        <w:rPr>
          <w:rFonts w:ascii="Calibri" w:eastAsia="Times New Roman" w:hAnsi="Calibri" w:cs="Calibri"/>
          <w:lang w:val="en-US" w:eastAsia="en-GB"/>
        </w:rPr>
        <w:t xml:space="preserve">and </w:t>
      </w:r>
      <w:r w:rsidR="006633C1">
        <w:rPr>
          <w:rFonts w:ascii="Calibri" w:eastAsia="Times New Roman" w:hAnsi="Calibri" w:cs="Calibri"/>
          <w:lang w:val="en-US" w:eastAsia="en-GB"/>
        </w:rPr>
        <w:t>Scottish</w:t>
      </w:r>
      <w:r w:rsidR="006633C1" w:rsidRPr="00B10994">
        <w:rPr>
          <w:rFonts w:ascii="Calibri" w:eastAsia="Times New Roman" w:hAnsi="Calibri" w:cs="Calibri"/>
          <w:lang w:val="en-US" w:eastAsia="en-GB"/>
        </w:rPr>
        <w:t xml:space="preserve"> </w:t>
      </w:r>
      <w:r w:rsidRPr="00B10994">
        <w:rPr>
          <w:rFonts w:ascii="Calibri" w:eastAsia="Times New Roman" w:hAnsi="Calibri" w:cs="Calibri"/>
          <w:lang w:val="en-US" w:eastAsia="en-GB"/>
        </w:rPr>
        <w:t xml:space="preserve">Government are so very grateful for the commitment, flexibility and professionalism demonstrated by our junior doctors in </w:t>
      </w:r>
      <w:r w:rsidR="00196437">
        <w:rPr>
          <w:rFonts w:ascii="Calibri" w:eastAsia="Times New Roman" w:hAnsi="Calibri" w:cs="Calibri"/>
          <w:lang w:val="en-US" w:eastAsia="en-GB"/>
        </w:rPr>
        <w:t xml:space="preserve">Scotland </w:t>
      </w:r>
      <w:r w:rsidRPr="00B10994">
        <w:rPr>
          <w:rFonts w:ascii="Calibri" w:eastAsia="Times New Roman" w:hAnsi="Calibri" w:cs="Calibri"/>
          <w:lang w:val="en-US" w:eastAsia="en-GB"/>
        </w:rPr>
        <w:t>at this acutely challenging time.</w:t>
      </w:r>
      <w:r w:rsidR="008B201C">
        <w:rPr>
          <w:rFonts w:ascii="Calibri" w:eastAsia="Times New Roman" w:hAnsi="Calibri" w:cs="Calibri"/>
          <w:lang w:eastAsia="en-GB"/>
        </w:rPr>
        <w:tab/>
      </w:r>
      <w:r w:rsidR="008B201C">
        <w:rPr>
          <w:rFonts w:ascii="Calibri" w:eastAsia="Times New Roman" w:hAnsi="Calibri" w:cs="Calibri"/>
          <w:lang w:eastAsia="en-GB"/>
        </w:rPr>
        <w:tab/>
      </w:r>
      <w:r w:rsidR="008B201C">
        <w:rPr>
          <w:rFonts w:ascii="Calibri" w:eastAsia="Times New Roman" w:hAnsi="Calibri" w:cs="Calibri"/>
          <w:lang w:eastAsia="en-GB"/>
        </w:rPr>
        <w:tab/>
      </w:r>
      <w:r w:rsidR="008B201C">
        <w:rPr>
          <w:rFonts w:ascii="Calibri" w:eastAsia="Times New Roman" w:hAnsi="Calibri" w:cs="Calibri"/>
          <w:lang w:eastAsia="en-GB"/>
        </w:rPr>
        <w:tab/>
      </w:r>
    </w:p>
    <w:p w14:paraId="33806A2C" w14:textId="77777777" w:rsidR="006E2D25" w:rsidRDefault="008B201C" w:rsidP="008B201C">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w:drawing>
          <wp:inline distT="0" distB="0" distL="0" distR="0" wp14:anchorId="31704DC0" wp14:editId="648ED9EE">
            <wp:extent cx="1181100" cy="50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156" cy="522881"/>
                    </a:xfrm>
                    <a:prstGeom prst="rect">
                      <a:avLst/>
                    </a:prstGeom>
                    <a:noFill/>
                  </pic:spPr>
                </pic:pic>
              </a:graphicData>
            </a:graphic>
          </wp:inline>
        </w:drawing>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sidR="006E2D25">
        <w:rPr>
          <w:rFonts w:ascii="Segoe UI" w:eastAsia="Times New Roman" w:hAnsi="Segoe UI" w:cs="Segoe UI"/>
          <w:noProof/>
          <w:sz w:val="18"/>
          <w:szCs w:val="18"/>
          <w:lang w:eastAsia="en-GB"/>
        </w:rPr>
        <w:drawing>
          <wp:inline distT="0" distB="0" distL="0" distR="0" wp14:anchorId="5AB3D704" wp14:editId="54EFB0F1">
            <wp:extent cx="831850" cy="51157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222" cy="528405"/>
                    </a:xfrm>
                    <a:prstGeom prst="rect">
                      <a:avLst/>
                    </a:prstGeom>
                    <a:noFill/>
                  </pic:spPr>
                </pic:pic>
              </a:graphicData>
            </a:graphic>
          </wp:inline>
        </w:drawing>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sidR="006E2D25">
        <w:rPr>
          <w:rFonts w:ascii="Segoe UI" w:eastAsia="Times New Roman" w:hAnsi="Segoe UI" w:cs="Segoe UI"/>
          <w:noProof/>
          <w:sz w:val="18"/>
          <w:szCs w:val="18"/>
          <w:lang w:eastAsia="en-GB"/>
        </w:rPr>
        <w:drawing>
          <wp:inline distT="0" distB="0" distL="0" distR="0" wp14:anchorId="287697E9" wp14:editId="60E0C63F">
            <wp:extent cx="88531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923" cy="592609"/>
                    </a:xfrm>
                    <a:prstGeom prst="rect">
                      <a:avLst/>
                    </a:prstGeom>
                    <a:noFill/>
                  </pic:spPr>
                </pic:pic>
              </a:graphicData>
            </a:graphic>
          </wp:inline>
        </w:drawing>
      </w:r>
      <w:r>
        <w:rPr>
          <w:rFonts w:ascii="Segoe UI" w:eastAsia="Times New Roman" w:hAnsi="Segoe UI" w:cs="Segoe UI"/>
          <w:sz w:val="18"/>
          <w:szCs w:val="18"/>
          <w:lang w:eastAsia="en-GB"/>
        </w:rPr>
        <w:tab/>
      </w:r>
      <w:r>
        <w:rPr>
          <w:rFonts w:ascii="Segoe UI" w:eastAsia="Times New Roman" w:hAnsi="Segoe UI" w:cs="Segoe UI"/>
          <w:noProof/>
          <w:sz w:val="18"/>
          <w:szCs w:val="18"/>
          <w:lang w:eastAsia="en-GB"/>
        </w:rPr>
        <w:drawing>
          <wp:inline distT="0" distB="0" distL="0" distR="0" wp14:anchorId="03F60CAB" wp14:editId="6398DD54">
            <wp:extent cx="1481455" cy="809702"/>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hen Lea Ross.png"/>
                    <pic:cNvPicPr/>
                  </pic:nvPicPr>
                  <pic:blipFill>
                    <a:blip r:embed="rId16">
                      <a:extLst>
                        <a:ext uri="{28A0092B-C50C-407E-A947-70E740481C1C}">
                          <a14:useLocalDpi xmlns:a14="http://schemas.microsoft.com/office/drawing/2010/main" val="0"/>
                        </a:ext>
                      </a:extLst>
                    </a:blip>
                    <a:stretch>
                      <a:fillRect/>
                    </a:stretch>
                  </pic:blipFill>
                  <pic:spPr>
                    <a:xfrm>
                      <a:off x="0" y="0"/>
                      <a:ext cx="1553891" cy="849293"/>
                    </a:xfrm>
                    <a:prstGeom prst="rect">
                      <a:avLst/>
                    </a:prstGeom>
                  </pic:spPr>
                </pic:pic>
              </a:graphicData>
            </a:graphic>
          </wp:inline>
        </w:drawing>
      </w:r>
    </w:p>
    <w:p w14:paraId="2803983B" w14:textId="77777777" w:rsidR="006E2D25" w:rsidRDefault="006E2D25" w:rsidP="008B201C">
      <w:pPr>
        <w:spacing w:after="0" w:line="240" w:lineRule="auto"/>
        <w:textAlignment w:val="baseline"/>
        <w:rPr>
          <w:rFonts w:ascii="Segoe UI" w:eastAsia="Times New Roman" w:hAnsi="Segoe UI" w:cs="Segoe UI"/>
          <w:sz w:val="18"/>
          <w:szCs w:val="18"/>
          <w:lang w:eastAsia="en-GB"/>
        </w:rPr>
      </w:pPr>
    </w:p>
    <w:p w14:paraId="5EE826C2" w14:textId="77777777" w:rsidR="006E2D25" w:rsidRDefault="006E2D25" w:rsidP="008B201C">
      <w:pPr>
        <w:spacing w:after="0" w:line="240" w:lineRule="auto"/>
        <w:textAlignment w:val="baseline"/>
        <w:rPr>
          <w:b/>
        </w:rPr>
      </w:pPr>
    </w:p>
    <w:p w14:paraId="459AF3B7" w14:textId="77777777" w:rsidR="006E2D25" w:rsidRDefault="00D253A1" w:rsidP="006E2D25">
      <w:pPr>
        <w:spacing w:after="0" w:line="240" w:lineRule="auto"/>
        <w:textAlignment w:val="baseline"/>
        <w:rPr>
          <w:b/>
        </w:rPr>
      </w:pPr>
      <w:r w:rsidRPr="00D253A1">
        <w:rPr>
          <w:b/>
        </w:rPr>
        <w:t>John G Burns</w:t>
      </w:r>
      <w:r>
        <w:rPr>
          <w:b/>
        </w:rPr>
        <w:tab/>
      </w:r>
      <w:r>
        <w:rPr>
          <w:b/>
        </w:rPr>
        <w:tab/>
      </w:r>
      <w:r>
        <w:rPr>
          <w:b/>
        </w:rPr>
        <w:tab/>
      </w:r>
      <w:r>
        <w:rPr>
          <w:b/>
        </w:rPr>
        <w:tab/>
      </w:r>
      <w:r w:rsidR="00C36CE2">
        <w:rPr>
          <w:b/>
        </w:rPr>
        <w:t>Dr Lewis Hughes</w:t>
      </w:r>
      <w:r w:rsidR="003D4037">
        <w:rPr>
          <w:b/>
        </w:rPr>
        <w:t xml:space="preserve"> +</w:t>
      </w:r>
      <w:r w:rsidR="00F32A79">
        <w:rPr>
          <w:b/>
        </w:rPr>
        <w:tab/>
      </w:r>
      <w:r w:rsidR="00F32A79">
        <w:rPr>
          <w:b/>
        </w:rPr>
        <w:tab/>
        <w:t>Stephen Lea-Ross</w:t>
      </w:r>
      <w:r w:rsidRPr="00D253A1">
        <w:rPr>
          <w:b/>
        </w:rPr>
        <w:br/>
        <w:t>MSG Chair and Chief Executive</w:t>
      </w:r>
      <w:r>
        <w:rPr>
          <w:b/>
        </w:rPr>
        <w:tab/>
      </w:r>
      <w:r>
        <w:rPr>
          <w:b/>
        </w:rPr>
        <w:tab/>
      </w:r>
      <w:r w:rsidR="00C36CE2">
        <w:rPr>
          <w:b/>
        </w:rPr>
        <w:t>Dr Chris Sheridan</w:t>
      </w:r>
      <w:r>
        <w:rPr>
          <w:b/>
        </w:rPr>
        <w:tab/>
      </w:r>
      <w:r>
        <w:rPr>
          <w:b/>
        </w:rPr>
        <w:tab/>
      </w:r>
      <w:r w:rsidR="00F32A79">
        <w:rPr>
          <w:b/>
        </w:rPr>
        <w:t>Deputy Director of Health</w:t>
      </w:r>
      <w:r w:rsidRPr="00D253A1">
        <w:rPr>
          <w:b/>
        </w:rPr>
        <w:br/>
        <w:t xml:space="preserve">NHS Ayrshire and Arran </w:t>
      </w:r>
      <w:r w:rsidR="00C36CE2">
        <w:rPr>
          <w:b/>
        </w:rPr>
        <w:tab/>
      </w:r>
      <w:r w:rsidR="00C36CE2">
        <w:rPr>
          <w:b/>
        </w:rPr>
        <w:tab/>
      </w:r>
      <w:r w:rsidR="008E33AD">
        <w:rPr>
          <w:b/>
        </w:rPr>
        <w:t xml:space="preserve">Co chairs, </w:t>
      </w:r>
      <w:r w:rsidR="00C36CE2">
        <w:rPr>
          <w:b/>
        </w:rPr>
        <w:t xml:space="preserve">Scottish JDC </w:t>
      </w:r>
      <w:r w:rsidR="00F32A79">
        <w:rPr>
          <w:b/>
        </w:rPr>
        <w:tab/>
      </w:r>
      <w:r w:rsidR="00F32A79">
        <w:rPr>
          <w:b/>
        </w:rPr>
        <w:tab/>
        <w:t>Workforce</w:t>
      </w:r>
      <w:r w:rsidR="006E2D25">
        <w:rPr>
          <w:b/>
        </w:rPr>
        <w:t xml:space="preserve">, </w:t>
      </w:r>
    </w:p>
    <w:p w14:paraId="0D0E5B77" w14:textId="64847F88" w:rsidR="00D253A1" w:rsidRDefault="00C36CE2" w:rsidP="006E2D25">
      <w:pPr>
        <w:spacing w:after="0" w:line="240" w:lineRule="auto"/>
        <w:ind w:left="2880" w:firstLine="720"/>
        <w:textAlignment w:val="baseline"/>
        <w:rPr>
          <w:b/>
        </w:rPr>
      </w:pPr>
      <w:r>
        <w:rPr>
          <w:b/>
        </w:rPr>
        <w:t>BMA Scotland</w:t>
      </w:r>
      <w:r w:rsidR="00F32A79">
        <w:rPr>
          <w:b/>
        </w:rPr>
        <w:tab/>
      </w:r>
      <w:r w:rsidR="00F32A79">
        <w:rPr>
          <w:b/>
        </w:rPr>
        <w:tab/>
      </w:r>
      <w:r w:rsidR="00F32A79">
        <w:rPr>
          <w:b/>
        </w:rPr>
        <w:tab/>
        <w:t xml:space="preserve">Scottish Government </w:t>
      </w:r>
    </w:p>
    <w:p w14:paraId="2D783BE7" w14:textId="77777777" w:rsidR="008B201C" w:rsidRDefault="008B201C" w:rsidP="005F28DB">
      <w:pPr>
        <w:spacing w:after="0" w:line="240" w:lineRule="auto"/>
        <w:ind w:left="2880" w:firstLine="720"/>
        <w:rPr>
          <w:b/>
        </w:rPr>
      </w:pPr>
    </w:p>
    <w:p w14:paraId="789ECEC7" w14:textId="77777777" w:rsidR="008B201C" w:rsidRPr="00D253A1" w:rsidRDefault="008B201C" w:rsidP="005F28DB">
      <w:pPr>
        <w:spacing w:after="0" w:line="240" w:lineRule="auto"/>
        <w:ind w:left="2880" w:firstLine="720"/>
        <w:rPr>
          <w:b/>
        </w:rPr>
      </w:pPr>
      <w:bookmarkStart w:id="0" w:name="_GoBack"/>
      <w:bookmarkEnd w:id="0"/>
    </w:p>
    <w:sectPr w:rsidR="008B201C" w:rsidRPr="00D253A1" w:rsidSect="006E2D25">
      <w:pgSz w:w="11906" w:h="16838"/>
      <w:pgMar w:top="709" w:right="1440" w:bottom="851"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2EB6A8" w16cex:dateUtc="2020-04-21T10:33:00Z"/>
  <w16cex:commentExtensible w16cex:durableId="50CFA978" w16cex:dateUtc="2020-04-21T10:44:35.47Z"/>
  <w16cex:commentExtensible w16cex:durableId="3AB1F88E" w16cex:dateUtc="2020-04-24T07:45:18.722Z"/>
  <w16cex:commentExtensible w16cex:durableId="07F6EC79" w16cex:dateUtc="2020-04-24T07:50:56.98Z"/>
  <w16cex:commentExtensible w16cex:durableId="663CA79A" w16cex:dateUtc="2020-04-24T07:52:01.791Z"/>
  <w16cex:commentExtensible w16cex:durableId="2C4560CF" w16cex:dateUtc="2020-04-24T07:55:01.16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95DA0"/>
    <w:multiLevelType w:val="multilevel"/>
    <w:tmpl w:val="294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94"/>
    <w:rsid w:val="000044C4"/>
    <w:rsid w:val="00010E30"/>
    <w:rsid w:val="00022E5A"/>
    <w:rsid w:val="000353AE"/>
    <w:rsid w:val="00037088"/>
    <w:rsid w:val="00045DB3"/>
    <w:rsid w:val="000704E4"/>
    <w:rsid w:val="00070CAD"/>
    <w:rsid w:val="00071E47"/>
    <w:rsid w:val="00074C1A"/>
    <w:rsid w:val="000A068D"/>
    <w:rsid w:val="000A55E7"/>
    <w:rsid w:val="000B1F6D"/>
    <w:rsid w:val="000D6144"/>
    <w:rsid w:val="000E0107"/>
    <w:rsid w:val="000E12D7"/>
    <w:rsid w:val="000F056D"/>
    <w:rsid w:val="00126932"/>
    <w:rsid w:val="00127C40"/>
    <w:rsid w:val="001331E6"/>
    <w:rsid w:val="001670CB"/>
    <w:rsid w:val="0017719E"/>
    <w:rsid w:val="001833A3"/>
    <w:rsid w:val="00196437"/>
    <w:rsid w:val="001A2084"/>
    <w:rsid w:val="001A72C0"/>
    <w:rsid w:val="001B3072"/>
    <w:rsid w:val="001B3A1B"/>
    <w:rsid w:val="001C0763"/>
    <w:rsid w:val="001C1546"/>
    <w:rsid w:val="001F79F6"/>
    <w:rsid w:val="00200731"/>
    <w:rsid w:val="0020116E"/>
    <w:rsid w:val="002020F9"/>
    <w:rsid w:val="00203101"/>
    <w:rsid w:val="0020390C"/>
    <w:rsid w:val="00203911"/>
    <w:rsid w:val="00211403"/>
    <w:rsid w:val="00226907"/>
    <w:rsid w:val="002308FD"/>
    <w:rsid w:val="00230C57"/>
    <w:rsid w:val="00243117"/>
    <w:rsid w:val="00267574"/>
    <w:rsid w:val="00275C42"/>
    <w:rsid w:val="00277245"/>
    <w:rsid w:val="002806CB"/>
    <w:rsid w:val="00281FF7"/>
    <w:rsid w:val="00292F57"/>
    <w:rsid w:val="002B454A"/>
    <w:rsid w:val="002B7822"/>
    <w:rsid w:val="002C0CDB"/>
    <w:rsid w:val="002C4262"/>
    <w:rsid w:val="002D6727"/>
    <w:rsid w:val="002D7196"/>
    <w:rsid w:val="002E4550"/>
    <w:rsid w:val="0032082E"/>
    <w:rsid w:val="0033265F"/>
    <w:rsid w:val="00336E28"/>
    <w:rsid w:val="00345C79"/>
    <w:rsid w:val="00347F37"/>
    <w:rsid w:val="00352B4B"/>
    <w:rsid w:val="003567FE"/>
    <w:rsid w:val="00364779"/>
    <w:rsid w:val="003913CA"/>
    <w:rsid w:val="003A1A6D"/>
    <w:rsid w:val="003A77C6"/>
    <w:rsid w:val="003C2BCC"/>
    <w:rsid w:val="003D4037"/>
    <w:rsid w:val="003E3C31"/>
    <w:rsid w:val="003F37D0"/>
    <w:rsid w:val="00415170"/>
    <w:rsid w:val="00425529"/>
    <w:rsid w:val="0042713C"/>
    <w:rsid w:val="004306D2"/>
    <w:rsid w:val="00480EED"/>
    <w:rsid w:val="004857F2"/>
    <w:rsid w:val="004944EE"/>
    <w:rsid w:val="004A207D"/>
    <w:rsid w:val="004B304C"/>
    <w:rsid w:val="004B430C"/>
    <w:rsid w:val="004C096D"/>
    <w:rsid w:val="004E2358"/>
    <w:rsid w:val="004E4309"/>
    <w:rsid w:val="00506BED"/>
    <w:rsid w:val="00510B1E"/>
    <w:rsid w:val="005232AB"/>
    <w:rsid w:val="005329A7"/>
    <w:rsid w:val="00545188"/>
    <w:rsid w:val="00570702"/>
    <w:rsid w:val="005720CE"/>
    <w:rsid w:val="0057439E"/>
    <w:rsid w:val="00580EC5"/>
    <w:rsid w:val="005A0F62"/>
    <w:rsid w:val="005B12AF"/>
    <w:rsid w:val="005C02A0"/>
    <w:rsid w:val="005C7526"/>
    <w:rsid w:val="005D2D2D"/>
    <w:rsid w:val="005F1868"/>
    <w:rsid w:val="005F28DB"/>
    <w:rsid w:val="005F6630"/>
    <w:rsid w:val="006010D2"/>
    <w:rsid w:val="00642E3E"/>
    <w:rsid w:val="0065546B"/>
    <w:rsid w:val="00662D2F"/>
    <w:rsid w:val="006633C1"/>
    <w:rsid w:val="006C103E"/>
    <w:rsid w:val="006C19AD"/>
    <w:rsid w:val="006C311B"/>
    <w:rsid w:val="006E2D25"/>
    <w:rsid w:val="00735AC8"/>
    <w:rsid w:val="007626A0"/>
    <w:rsid w:val="00763873"/>
    <w:rsid w:val="00774253"/>
    <w:rsid w:val="00785479"/>
    <w:rsid w:val="00792C49"/>
    <w:rsid w:val="007B1A5A"/>
    <w:rsid w:val="007B568F"/>
    <w:rsid w:val="007C328B"/>
    <w:rsid w:val="007C76CC"/>
    <w:rsid w:val="007D0BC7"/>
    <w:rsid w:val="007D3B3F"/>
    <w:rsid w:val="0080367B"/>
    <w:rsid w:val="0080445A"/>
    <w:rsid w:val="0082493A"/>
    <w:rsid w:val="00853B0A"/>
    <w:rsid w:val="00856FC7"/>
    <w:rsid w:val="0086428B"/>
    <w:rsid w:val="008764C0"/>
    <w:rsid w:val="008765E4"/>
    <w:rsid w:val="008B201C"/>
    <w:rsid w:val="008B697D"/>
    <w:rsid w:val="008C58AC"/>
    <w:rsid w:val="008D5173"/>
    <w:rsid w:val="008E1937"/>
    <w:rsid w:val="008E33AD"/>
    <w:rsid w:val="008E5A86"/>
    <w:rsid w:val="008E7821"/>
    <w:rsid w:val="009032BD"/>
    <w:rsid w:val="00903C79"/>
    <w:rsid w:val="0090507D"/>
    <w:rsid w:val="009068C9"/>
    <w:rsid w:val="00915A5A"/>
    <w:rsid w:val="009204E7"/>
    <w:rsid w:val="009212D3"/>
    <w:rsid w:val="00924A12"/>
    <w:rsid w:val="00924F89"/>
    <w:rsid w:val="009278F7"/>
    <w:rsid w:val="00942267"/>
    <w:rsid w:val="00945546"/>
    <w:rsid w:val="00950AFA"/>
    <w:rsid w:val="00960ADE"/>
    <w:rsid w:val="0096635F"/>
    <w:rsid w:val="00972667"/>
    <w:rsid w:val="009728AD"/>
    <w:rsid w:val="009744D2"/>
    <w:rsid w:val="00994B09"/>
    <w:rsid w:val="009D49D0"/>
    <w:rsid w:val="009E676D"/>
    <w:rsid w:val="009E738B"/>
    <w:rsid w:val="009F787B"/>
    <w:rsid w:val="009F7AF1"/>
    <w:rsid w:val="00A114FE"/>
    <w:rsid w:val="00A16962"/>
    <w:rsid w:val="00A20297"/>
    <w:rsid w:val="00A24308"/>
    <w:rsid w:val="00A94168"/>
    <w:rsid w:val="00AD6DD5"/>
    <w:rsid w:val="00AE19FD"/>
    <w:rsid w:val="00B03739"/>
    <w:rsid w:val="00B04346"/>
    <w:rsid w:val="00B10994"/>
    <w:rsid w:val="00B11935"/>
    <w:rsid w:val="00B23C6C"/>
    <w:rsid w:val="00B35D2F"/>
    <w:rsid w:val="00B465B3"/>
    <w:rsid w:val="00B511D4"/>
    <w:rsid w:val="00B51A1B"/>
    <w:rsid w:val="00B51E2D"/>
    <w:rsid w:val="00B53C1F"/>
    <w:rsid w:val="00B56CBC"/>
    <w:rsid w:val="00B5785F"/>
    <w:rsid w:val="00B57DE7"/>
    <w:rsid w:val="00B62DA8"/>
    <w:rsid w:val="00B63DAE"/>
    <w:rsid w:val="00B66C04"/>
    <w:rsid w:val="00B71A0E"/>
    <w:rsid w:val="00BA342F"/>
    <w:rsid w:val="00BA78B7"/>
    <w:rsid w:val="00BB3DE4"/>
    <w:rsid w:val="00BD3D03"/>
    <w:rsid w:val="00BD6594"/>
    <w:rsid w:val="00C24217"/>
    <w:rsid w:val="00C276B2"/>
    <w:rsid w:val="00C30A86"/>
    <w:rsid w:val="00C36CE2"/>
    <w:rsid w:val="00C50949"/>
    <w:rsid w:val="00C52049"/>
    <w:rsid w:val="00C55059"/>
    <w:rsid w:val="00C57DB6"/>
    <w:rsid w:val="00C77AB9"/>
    <w:rsid w:val="00C82B5A"/>
    <w:rsid w:val="00C84D47"/>
    <w:rsid w:val="00C9589A"/>
    <w:rsid w:val="00CA0613"/>
    <w:rsid w:val="00CA2417"/>
    <w:rsid w:val="00CA59E1"/>
    <w:rsid w:val="00CC62E3"/>
    <w:rsid w:val="00CD2318"/>
    <w:rsid w:val="00CD61F0"/>
    <w:rsid w:val="00CD7965"/>
    <w:rsid w:val="00CE0013"/>
    <w:rsid w:val="00CF5D5E"/>
    <w:rsid w:val="00CF7C8C"/>
    <w:rsid w:val="00CF7DA9"/>
    <w:rsid w:val="00D00D5E"/>
    <w:rsid w:val="00D02EC4"/>
    <w:rsid w:val="00D1273D"/>
    <w:rsid w:val="00D253A1"/>
    <w:rsid w:val="00D30CE1"/>
    <w:rsid w:val="00D33A89"/>
    <w:rsid w:val="00D5237F"/>
    <w:rsid w:val="00D60B7C"/>
    <w:rsid w:val="00D73632"/>
    <w:rsid w:val="00D84E6A"/>
    <w:rsid w:val="00DAA3FE"/>
    <w:rsid w:val="00DB282B"/>
    <w:rsid w:val="00DB697B"/>
    <w:rsid w:val="00DB7516"/>
    <w:rsid w:val="00DC4241"/>
    <w:rsid w:val="00DD027E"/>
    <w:rsid w:val="00DD5B89"/>
    <w:rsid w:val="00DF11F8"/>
    <w:rsid w:val="00DF61FD"/>
    <w:rsid w:val="00E05D86"/>
    <w:rsid w:val="00E35CB5"/>
    <w:rsid w:val="00E46EA3"/>
    <w:rsid w:val="00E5192A"/>
    <w:rsid w:val="00E57294"/>
    <w:rsid w:val="00E71513"/>
    <w:rsid w:val="00EB02FE"/>
    <w:rsid w:val="00EE081A"/>
    <w:rsid w:val="00EE1B97"/>
    <w:rsid w:val="00EE5A3E"/>
    <w:rsid w:val="00EF0140"/>
    <w:rsid w:val="00F149B5"/>
    <w:rsid w:val="00F27171"/>
    <w:rsid w:val="00F30964"/>
    <w:rsid w:val="00F32A79"/>
    <w:rsid w:val="00F37E23"/>
    <w:rsid w:val="00F454CE"/>
    <w:rsid w:val="00F54DA2"/>
    <w:rsid w:val="00F92EAD"/>
    <w:rsid w:val="00FA722D"/>
    <w:rsid w:val="00FC2E02"/>
    <w:rsid w:val="00FD50BB"/>
    <w:rsid w:val="00FE0D2F"/>
    <w:rsid w:val="00FF0331"/>
    <w:rsid w:val="00FF08A0"/>
    <w:rsid w:val="017127DC"/>
    <w:rsid w:val="038D3A4B"/>
    <w:rsid w:val="03DEB8F7"/>
    <w:rsid w:val="04CC415B"/>
    <w:rsid w:val="050A6FAE"/>
    <w:rsid w:val="06609B83"/>
    <w:rsid w:val="07A05390"/>
    <w:rsid w:val="0A131507"/>
    <w:rsid w:val="0A1FAB54"/>
    <w:rsid w:val="0B4C9487"/>
    <w:rsid w:val="0B77B5C1"/>
    <w:rsid w:val="0C709A5F"/>
    <w:rsid w:val="0D71CCBD"/>
    <w:rsid w:val="12F9DFC1"/>
    <w:rsid w:val="17003471"/>
    <w:rsid w:val="176BD616"/>
    <w:rsid w:val="1A68393F"/>
    <w:rsid w:val="1B4AB3BE"/>
    <w:rsid w:val="1D9A1465"/>
    <w:rsid w:val="1EABE4F6"/>
    <w:rsid w:val="20CB7DFF"/>
    <w:rsid w:val="212C7DB2"/>
    <w:rsid w:val="220F1078"/>
    <w:rsid w:val="2319F650"/>
    <w:rsid w:val="239E884F"/>
    <w:rsid w:val="23EFA559"/>
    <w:rsid w:val="247C992E"/>
    <w:rsid w:val="26171E60"/>
    <w:rsid w:val="26EE29B0"/>
    <w:rsid w:val="2933FA8D"/>
    <w:rsid w:val="2A4241B1"/>
    <w:rsid w:val="2E7477FF"/>
    <w:rsid w:val="2F3BF00D"/>
    <w:rsid w:val="3324526D"/>
    <w:rsid w:val="351C6E3F"/>
    <w:rsid w:val="38AE58AA"/>
    <w:rsid w:val="392F3ACE"/>
    <w:rsid w:val="397A89A5"/>
    <w:rsid w:val="3A14F983"/>
    <w:rsid w:val="3AB0CCAE"/>
    <w:rsid w:val="3E11FD6D"/>
    <w:rsid w:val="3E145A80"/>
    <w:rsid w:val="3ECAE0F6"/>
    <w:rsid w:val="401E41B8"/>
    <w:rsid w:val="40784ABA"/>
    <w:rsid w:val="416958CB"/>
    <w:rsid w:val="4244F6F4"/>
    <w:rsid w:val="42D5711F"/>
    <w:rsid w:val="435B1285"/>
    <w:rsid w:val="438B2982"/>
    <w:rsid w:val="453041B5"/>
    <w:rsid w:val="4584229F"/>
    <w:rsid w:val="47A74969"/>
    <w:rsid w:val="47D69F88"/>
    <w:rsid w:val="4C2E8483"/>
    <w:rsid w:val="5736C60D"/>
    <w:rsid w:val="580E4925"/>
    <w:rsid w:val="58123A2E"/>
    <w:rsid w:val="582E8D50"/>
    <w:rsid w:val="58D38D01"/>
    <w:rsid w:val="5F41B29D"/>
    <w:rsid w:val="5F4D9F6D"/>
    <w:rsid w:val="632333C7"/>
    <w:rsid w:val="64081EB1"/>
    <w:rsid w:val="67B52060"/>
    <w:rsid w:val="6896EB86"/>
    <w:rsid w:val="6DF8A076"/>
    <w:rsid w:val="6EFDBE39"/>
    <w:rsid w:val="6F0048A0"/>
    <w:rsid w:val="6FC3362C"/>
    <w:rsid w:val="706AE893"/>
    <w:rsid w:val="73A5834C"/>
    <w:rsid w:val="74CD4B84"/>
    <w:rsid w:val="755A146C"/>
    <w:rsid w:val="7802C0DE"/>
    <w:rsid w:val="78C3C078"/>
    <w:rsid w:val="7A06D0C8"/>
    <w:rsid w:val="7FF61F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E31CCF"/>
  <w15:chartTrackingRefBased/>
  <w15:docId w15:val="{6F7B75CF-6030-4AE1-A8E5-892D3DEC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0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0994"/>
  </w:style>
  <w:style w:type="character" w:customStyle="1" w:styleId="eop">
    <w:name w:val="eop"/>
    <w:basedOn w:val="DefaultParagraphFont"/>
    <w:rsid w:val="00B10994"/>
  </w:style>
  <w:style w:type="character" w:styleId="CommentReference">
    <w:name w:val="annotation reference"/>
    <w:basedOn w:val="DefaultParagraphFont"/>
    <w:uiPriority w:val="99"/>
    <w:semiHidden/>
    <w:unhideWhenUsed/>
    <w:rsid w:val="006010D2"/>
    <w:rPr>
      <w:sz w:val="16"/>
      <w:szCs w:val="16"/>
    </w:rPr>
  </w:style>
  <w:style w:type="paragraph" w:styleId="CommentText">
    <w:name w:val="annotation text"/>
    <w:basedOn w:val="Normal"/>
    <w:link w:val="CommentTextChar"/>
    <w:uiPriority w:val="99"/>
    <w:unhideWhenUsed/>
    <w:rsid w:val="006010D2"/>
    <w:pPr>
      <w:spacing w:line="240" w:lineRule="auto"/>
    </w:pPr>
    <w:rPr>
      <w:sz w:val="20"/>
      <w:szCs w:val="20"/>
    </w:rPr>
  </w:style>
  <w:style w:type="character" w:customStyle="1" w:styleId="CommentTextChar">
    <w:name w:val="Comment Text Char"/>
    <w:basedOn w:val="DefaultParagraphFont"/>
    <w:link w:val="CommentText"/>
    <w:uiPriority w:val="99"/>
    <w:rsid w:val="006010D2"/>
    <w:rPr>
      <w:sz w:val="20"/>
      <w:szCs w:val="20"/>
    </w:rPr>
  </w:style>
  <w:style w:type="paragraph" w:styleId="CommentSubject">
    <w:name w:val="annotation subject"/>
    <w:basedOn w:val="CommentText"/>
    <w:next w:val="CommentText"/>
    <w:link w:val="CommentSubjectChar"/>
    <w:uiPriority w:val="99"/>
    <w:semiHidden/>
    <w:unhideWhenUsed/>
    <w:rsid w:val="006010D2"/>
    <w:rPr>
      <w:b/>
      <w:bCs/>
    </w:rPr>
  </w:style>
  <w:style w:type="character" w:customStyle="1" w:styleId="CommentSubjectChar">
    <w:name w:val="Comment Subject Char"/>
    <w:basedOn w:val="CommentTextChar"/>
    <w:link w:val="CommentSubject"/>
    <w:uiPriority w:val="99"/>
    <w:semiHidden/>
    <w:rsid w:val="006010D2"/>
    <w:rPr>
      <w:b/>
      <w:bCs/>
      <w:sz w:val="20"/>
      <w:szCs w:val="20"/>
    </w:rPr>
  </w:style>
  <w:style w:type="paragraph" w:styleId="BalloonText">
    <w:name w:val="Balloon Text"/>
    <w:basedOn w:val="Normal"/>
    <w:link w:val="BalloonTextChar"/>
    <w:uiPriority w:val="99"/>
    <w:semiHidden/>
    <w:unhideWhenUsed/>
    <w:rsid w:val="0060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D2"/>
    <w:rPr>
      <w:rFonts w:ascii="Segoe UI" w:hAnsi="Segoe UI" w:cs="Segoe UI"/>
      <w:sz w:val="18"/>
      <w:szCs w:val="18"/>
    </w:rPr>
  </w:style>
  <w:style w:type="character" w:styleId="Hyperlink">
    <w:name w:val="Hyperlink"/>
    <w:basedOn w:val="DefaultParagraphFont"/>
    <w:uiPriority w:val="99"/>
    <w:unhideWhenUsed/>
    <w:rsid w:val="002E4550"/>
    <w:rPr>
      <w:color w:val="0563C1" w:themeColor="hyperlink"/>
      <w:u w:val="single"/>
    </w:rPr>
  </w:style>
  <w:style w:type="character" w:customStyle="1" w:styleId="UnresolvedMention1">
    <w:name w:val="Unresolved Mention1"/>
    <w:basedOn w:val="DefaultParagraphFont"/>
    <w:uiPriority w:val="99"/>
    <w:semiHidden/>
    <w:unhideWhenUsed/>
    <w:rsid w:val="002E4550"/>
    <w:rPr>
      <w:color w:val="605E5C"/>
      <w:shd w:val="clear" w:color="auto" w:fill="E1DFDD"/>
    </w:rPr>
  </w:style>
  <w:style w:type="table" w:styleId="TableGrid">
    <w:name w:val="Table Grid"/>
    <w:basedOn w:val="TableNormal"/>
    <w:uiPriority w:val="39"/>
    <w:rsid w:val="00B0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8578">
      <w:bodyDiv w:val="1"/>
      <w:marLeft w:val="0"/>
      <w:marRight w:val="0"/>
      <w:marTop w:val="0"/>
      <w:marBottom w:val="0"/>
      <w:divBdr>
        <w:top w:val="none" w:sz="0" w:space="0" w:color="auto"/>
        <w:left w:val="none" w:sz="0" w:space="0" w:color="auto"/>
        <w:bottom w:val="none" w:sz="0" w:space="0" w:color="auto"/>
        <w:right w:val="none" w:sz="0" w:space="0" w:color="auto"/>
      </w:divBdr>
    </w:div>
    <w:div w:id="1129475862">
      <w:bodyDiv w:val="1"/>
      <w:marLeft w:val="0"/>
      <w:marRight w:val="0"/>
      <w:marTop w:val="0"/>
      <w:marBottom w:val="0"/>
      <w:divBdr>
        <w:top w:val="none" w:sz="0" w:space="0" w:color="auto"/>
        <w:left w:val="none" w:sz="0" w:space="0" w:color="auto"/>
        <w:bottom w:val="none" w:sz="0" w:space="0" w:color="auto"/>
        <w:right w:val="none" w:sz="0" w:space="0" w:color="auto"/>
      </w:divBdr>
      <w:divsChild>
        <w:div w:id="123079728">
          <w:marLeft w:val="0"/>
          <w:marRight w:val="0"/>
          <w:marTop w:val="0"/>
          <w:marBottom w:val="0"/>
          <w:divBdr>
            <w:top w:val="none" w:sz="0" w:space="0" w:color="auto"/>
            <w:left w:val="none" w:sz="0" w:space="0" w:color="auto"/>
            <w:bottom w:val="none" w:sz="0" w:space="0" w:color="auto"/>
            <w:right w:val="none" w:sz="0" w:space="0" w:color="auto"/>
          </w:divBdr>
          <w:divsChild>
            <w:div w:id="865825533">
              <w:marLeft w:val="-75"/>
              <w:marRight w:val="0"/>
              <w:marTop w:val="30"/>
              <w:marBottom w:val="30"/>
              <w:divBdr>
                <w:top w:val="none" w:sz="0" w:space="0" w:color="auto"/>
                <w:left w:val="none" w:sz="0" w:space="0" w:color="auto"/>
                <w:bottom w:val="none" w:sz="0" w:space="0" w:color="auto"/>
                <w:right w:val="none" w:sz="0" w:space="0" w:color="auto"/>
              </w:divBdr>
              <w:divsChild>
                <w:div w:id="400106054">
                  <w:marLeft w:val="0"/>
                  <w:marRight w:val="0"/>
                  <w:marTop w:val="0"/>
                  <w:marBottom w:val="0"/>
                  <w:divBdr>
                    <w:top w:val="none" w:sz="0" w:space="0" w:color="auto"/>
                    <w:left w:val="none" w:sz="0" w:space="0" w:color="auto"/>
                    <w:bottom w:val="none" w:sz="0" w:space="0" w:color="auto"/>
                    <w:right w:val="none" w:sz="0" w:space="0" w:color="auto"/>
                  </w:divBdr>
                  <w:divsChild>
                    <w:div w:id="2080790374">
                      <w:marLeft w:val="0"/>
                      <w:marRight w:val="0"/>
                      <w:marTop w:val="0"/>
                      <w:marBottom w:val="0"/>
                      <w:divBdr>
                        <w:top w:val="none" w:sz="0" w:space="0" w:color="auto"/>
                        <w:left w:val="none" w:sz="0" w:space="0" w:color="auto"/>
                        <w:bottom w:val="none" w:sz="0" w:space="0" w:color="auto"/>
                        <w:right w:val="none" w:sz="0" w:space="0" w:color="auto"/>
                      </w:divBdr>
                    </w:div>
                  </w:divsChild>
                </w:div>
                <w:div w:id="760180573">
                  <w:marLeft w:val="0"/>
                  <w:marRight w:val="0"/>
                  <w:marTop w:val="0"/>
                  <w:marBottom w:val="0"/>
                  <w:divBdr>
                    <w:top w:val="none" w:sz="0" w:space="0" w:color="auto"/>
                    <w:left w:val="none" w:sz="0" w:space="0" w:color="auto"/>
                    <w:bottom w:val="none" w:sz="0" w:space="0" w:color="auto"/>
                    <w:right w:val="none" w:sz="0" w:space="0" w:color="auto"/>
                  </w:divBdr>
                  <w:divsChild>
                    <w:div w:id="1847473717">
                      <w:marLeft w:val="0"/>
                      <w:marRight w:val="0"/>
                      <w:marTop w:val="0"/>
                      <w:marBottom w:val="0"/>
                      <w:divBdr>
                        <w:top w:val="none" w:sz="0" w:space="0" w:color="auto"/>
                        <w:left w:val="none" w:sz="0" w:space="0" w:color="auto"/>
                        <w:bottom w:val="none" w:sz="0" w:space="0" w:color="auto"/>
                        <w:right w:val="none" w:sz="0" w:space="0" w:color="auto"/>
                      </w:divBdr>
                    </w:div>
                  </w:divsChild>
                </w:div>
                <w:div w:id="2106220092">
                  <w:marLeft w:val="0"/>
                  <w:marRight w:val="0"/>
                  <w:marTop w:val="0"/>
                  <w:marBottom w:val="0"/>
                  <w:divBdr>
                    <w:top w:val="none" w:sz="0" w:space="0" w:color="auto"/>
                    <w:left w:val="none" w:sz="0" w:space="0" w:color="auto"/>
                    <w:bottom w:val="none" w:sz="0" w:space="0" w:color="auto"/>
                    <w:right w:val="none" w:sz="0" w:space="0" w:color="auto"/>
                  </w:divBdr>
                  <w:divsChild>
                    <w:div w:id="20087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17">
          <w:marLeft w:val="0"/>
          <w:marRight w:val="0"/>
          <w:marTop w:val="0"/>
          <w:marBottom w:val="0"/>
          <w:divBdr>
            <w:top w:val="none" w:sz="0" w:space="0" w:color="auto"/>
            <w:left w:val="none" w:sz="0" w:space="0" w:color="auto"/>
            <w:bottom w:val="none" w:sz="0" w:space="0" w:color="auto"/>
            <w:right w:val="none" w:sz="0" w:space="0" w:color="auto"/>
          </w:divBdr>
        </w:div>
        <w:div w:id="147480922">
          <w:marLeft w:val="0"/>
          <w:marRight w:val="0"/>
          <w:marTop w:val="0"/>
          <w:marBottom w:val="0"/>
          <w:divBdr>
            <w:top w:val="none" w:sz="0" w:space="0" w:color="auto"/>
            <w:left w:val="none" w:sz="0" w:space="0" w:color="auto"/>
            <w:bottom w:val="none" w:sz="0" w:space="0" w:color="auto"/>
            <w:right w:val="none" w:sz="0" w:space="0" w:color="auto"/>
          </w:divBdr>
        </w:div>
        <w:div w:id="186647657">
          <w:marLeft w:val="0"/>
          <w:marRight w:val="0"/>
          <w:marTop w:val="0"/>
          <w:marBottom w:val="0"/>
          <w:divBdr>
            <w:top w:val="none" w:sz="0" w:space="0" w:color="auto"/>
            <w:left w:val="none" w:sz="0" w:space="0" w:color="auto"/>
            <w:bottom w:val="none" w:sz="0" w:space="0" w:color="auto"/>
            <w:right w:val="none" w:sz="0" w:space="0" w:color="auto"/>
          </w:divBdr>
        </w:div>
        <w:div w:id="205683542">
          <w:marLeft w:val="0"/>
          <w:marRight w:val="0"/>
          <w:marTop w:val="0"/>
          <w:marBottom w:val="0"/>
          <w:divBdr>
            <w:top w:val="none" w:sz="0" w:space="0" w:color="auto"/>
            <w:left w:val="none" w:sz="0" w:space="0" w:color="auto"/>
            <w:bottom w:val="none" w:sz="0" w:space="0" w:color="auto"/>
            <w:right w:val="none" w:sz="0" w:space="0" w:color="auto"/>
          </w:divBdr>
          <w:divsChild>
            <w:div w:id="664550628">
              <w:marLeft w:val="0"/>
              <w:marRight w:val="0"/>
              <w:marTop w:val="0"/>
              <w:marBottom w:val="0"/>
              <w:divBdr>
                <w:top w:val="none" w:sz="0" w:space="0" w:color="auto"/>
                <w:left w:val="none" w:sz="0" w:space="0" w:color="auto"/>
                <w:bottom w:val="none" w:sz="0" w:space="0" w:color="auto"/>
                <w:right w:val="none" w:sz="0" w:space="0" w:color="auto"/>
              </w:divBdr>
            </w:div>
            <w:div w:id="871721884">
              <w:marLeft w:val="0"/>
              <w:marRight w:val="0"/>
              <w:marTop w:val="0"/>
              <w:marBottom w:val="0"/>
              <w:divBdr>
                <w:top w:val="none" w:sz="0" w:space="0" w:color="auto"/>
                <w:left w:val="none" w:sz="0" w:space="0" w:color="auto"/>
                <w:bottom w:val="none" w:sz="0" w:space="0" w:color="auto"/>
                <w:right w:val="none" w:sz="0" w:space="0" w:color="auto"/>
              </w:divBdr>
            </w:div>
            <w:div w:id="1422145758">
              <w:marLeft w:val="0"/>
              <w:marRight w:val="0"/>
              <w:marTop w:val="0"/>
              <w:marBottom w:val="0"/>
              <w:divBdr>
                <w:top w:val="none" w:sz="0" w:space="0" w:color="auto"/>
                <w:left w:val="none" w:sz="0" w:space="0" w:color="auto"/>
                <w:bottom w:val="none" w:sz="0" w:space="0" w:color="auto"/>
                <w:right w:val="none" w:sz="0" w:space="0" w:color="auto"/>
              </w:divBdr>
            </w:div>
          </w:divsChild>
        </w:div>
        <w:div w:id="1057240605">
          <w:marLeft w:val="0"/>
          <w:marRight w:val="0"/>
          <w:marTop w:val="0"/>
          <w:marBottom w:val="0"/>
          <w:divBdr>
            <w:top w:val="none" w:sz="0" w:space="0" w:color="auto"/>
            <w:left w:val="none" w:sz="0" w:space="0" w:color="auto"/>
            <w:bottom w:val="none" w:sz="0" w:space="0" w:color="auto"/>
            <w:right w:val="none" w:sz="0" w:space="0" w:color="auto"/>
          </w:divBdr>
        </w:div>
        <w:div w:id="1076168055">
          <w:marLeft w:val="0"/>
          <w:marRight w:val="0"/>
          <w:marTop w:val="0"/>
          <w:marBottom w:val="0"/>
          <w:divBdr>
            <w:top w:val="none" w:sz="0" w:space="0" w:color="auto"/>
            <w:left w:val="none" w:sz="0" w:space="0" w:color="auto"/>
            <w:bottom w:val="none" w:sz="0" w:space="0" w:color="auto"/>
            <w:right w:val="none" w:sz="0" w:space="0" w:color="auto"/>
          </w:divBdr>
        </w:div>
        <w:div w:id="1389107052">
          <w:marLeft w:val="0"/>
          <w:marRight w:val="0"/>
          <w:marTop w:val="0"/>
          <w:marBottom w:val="0"/>
          <w:divBdr>
            <w:top w:val="none" w:sz="0" w:space="0" w:color="auto"/>
            <w:left w:val="none" w:sz="0" w:space="0" w:color="auto"/>
            <w:bottom w:val="none" w:sz="0" w:space="0" w:color="auto"/>
            <w:right w:val="none" w:sz="0" w:space="0" w:color="auto"/>
          </w:divBdr>
        </w:div>
        <w:div w:id="1423450951">
          <w:marLeft w:val="0"/>
          <w:marRight w:val="0"/>
          <w:marTop w:val="0"/>
          <w:marBottom w:val="0"/>
          <w:divBdr>
            <w:top w:val="none" w:sz="0" w:space="0" w:color="auto"/>
            <w:left w:val="none" w:sz="0" w:space="0" w:color="auto"/>
            <w:bottom w:val="none" w:sz="0" w:space="0" w:color="auto"/>
            <w:right w:val="none" w:sz="0" w:space="0" w:color="auto"/>
          </w:divBdr>
        </w:div>
        <w:div w:id="190572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msg.scot.nhs.uk/wp-content/uploads/Circulars/PCS's/PCS%20Publications%20DD/PCS2005(DD)0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EC8BEA10BD445A6C1D3B30D536DF9" ma:contentTypeVersion="12" ma:contentTypeDescription="Create a new document." ma:contentTypeScope="" ma:versionID="061f258ba9394c44f9b6d915cab7d481">
  <xsd:schema xmlns:xsd="http://www.w3.org/2001/XMLSchema" xmlns:xs="http://www.w3.org/2001/XMLSchema" xmlns:p="http://schemas.microsoft.com/office/2006/metadata/properties" xmlns:ns3="b5920538-9b2a-495e-a2b3-db7abe76ce13" xmlns:ns4="efb3f299-6534-4699-b8ac-68a578d0bf8d" targetNamespace="http://schemas.microsoft.com/office/2006/metadata/properties" ma:root="true" ma:fieldsID="70b1162df9ee2827117a5f1746373acc" ns3:_="" ns4:_="">
    <xsd:import namespace="b5920538-9b2a-495e-a2b3-db7abe76ce13"/>
    <xsd:import namespace="efb3f299-6534-4699-b8ac-68a578d0b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20538-9b2a-495e-a2b3-db7abe76ce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3f299-6534-4699-b8ac-68a578d0bf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A29750057</value>
    </field>
    <field name="Objective-Title">
      <value order="0">Joint statement on managing junior doctor rotas - 2020-04-21 - Final</value>
    </field>
    <field name="Objective-Description">
      <value order="0"/>
    </field>
    <field name="Objective-CreationStamp">
      <value order="0">2020-04-21T15:04:15Z</value>
    </field>
    <field name="Objective-IsApproved">
      <value order="0">false</value>
    </field>
    <field name="Objective-IsPublished">
      <value order="0">true</value>
    </field>
    <field name="Objective-DatePublished">
      <value order="0">2020-04-21T15:25:22Z</value>
    </field>
    <field name="Objective-ModificationStamp">
      <value order="0">2020-04-21T15:25:22Z</value>
    </field>
    <field name="Objective-Owner">
      <value order="0">Sampson, Stephanie (HSS - Workforce&amp; OD)</value>
    </field>
    <field name="Objective-Path">
      <value order="0">Objective Global Folder:Business File Plan:Health &amp; Social Services (HSS):Health &amp; Social Services (HSS) - Workforce &amp; Organisational Development:1 - Save:Workforce &amp; Organisational Development:COVID 19:HSS Workforce - COVID-19 Planning &amp; Response - Workforce Deployment &amp; Well-being Cell - 2020-2025:Admin</value>
    </field>
    <field name="Objective-Parent">
      <value order="0">Admin</value>
    </field>
    <field name="Objective-State">
      <value order="0">Published</value>
    </field>
    <field name="Objective-VersionId">
      <value order="0">vA59315017</value>
    </field>
    <field name="Objective-Version">
      <value order="0">1.0</value>
    </field>
    <field name="Objective-VersionNumber">
      <value order="0">2</value>
    </field>
    <field name="Objective-VersionComment">
      <value order="0">Version 2</value>
    </field>
    <field name="Objective-FileNumber">
      <value order="0">qA1423120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2020-04-20T23:00:00Z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DD98-73A8-4B4E-B15F-68E733E8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20538-9b2a-495e-a2b3-db7abe76ce13"/>
    <ds:schemaRef ds:uri="efb3f299-6534-4699-b8ac-68a578d0b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EE98-8AA5-44D8-9352-7B67F93D8A1D}">
  <ds:schemaRefs>
    <ds:schemaRef ds:uri="http://purl.org/dc/terms/"/>
    <ds:schemaRef ds:uri="efb3f299-6534-4699-b8ac-68a578d0bf8d"/>
    <ds:schemaRef ds:uri="http://schemas.microsoft.com/office/2006/metadata/properties"/>
    <ds:schemaRef ds:uri="http://purl.org/dc/elements/1.1/"/>
    <ds:schemaRef ds:uri="b5920538-9b2a-495e-a2b3-db7abe76ce1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9A833D9-F018-4B13-8050-AEEB68E5A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Gable</dc:creator>
  <cp:keywords/>
  <dc:description/>
  <cp:lastModifiedBy>Sonia Pollock</cp:lastModifiedBy>
  <cp:revision>5</cp:revision>
  <dcterms:created xsi:type="dcterms:W3CDTF">2020-05-06T07:35:00Z</dcterms:created>
  <dcterms:modified xsi:type="dcterms:W3CDTF">2020-05-08T08:13:00Z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0x0101004E6EC8BEA10BD445A6C1D3B30D536DF9</vt:lpwstr>
  </property>
  <property fmtid="{D5CDD505-2E9C-101B-9397-08002B2CF9AE}" pid="3" name="Objective-Id">
    <vt:lpwstr>A29750057</vt:lpwstr>
  </property>
  <property fmtid="{D5CDD505-2E9C-101B-9397-08002B2CF9AE}" pid="4" name="Objective-Title">
    <vt:lpwstr>Joint statement on managing junior doctor rotas - 2020-04-21 - Final</vt:lpwstr>
  </property>
  <property fmtid="{D5CDD505-2E9C-101B-9397-08002B2CF9AE}" pid="5" name="Objective-Description">
    <vt:lpwstr/>
  </property>
  <property fmtid="{D5CDD505-2E9C-101B-9397-08002B2CF9AE}" pid="6" name="Objective-CreationStamp">
    <vt:filetime>2020-04-21T15:04:29Z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2020-04-21T15:25:22Z</vt:filetime>
  </property>
  <property fmtid="{D5CDD505-2E9C-101B-9397-08002B2CF9AE}" pid="10" name="Objective-ModificationStamp">
    <vt:filetime>2020-04-21T15:25:22Z</vt:filetime>
  </property>
  <property fmtid="{D5CDD505-2E9C-101B-9397-08002B2CF9AE}" pid="11" name="Objective-Owner">
    <vt:lpwstr>Sampson, Stephanie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Development:COVID 19:HSS Workforce - COVID-19 Planning &amp; Response - Workf</vt:lpwstr>
  </property>
  <property fmtid="{D5CDD505-2E9C-101B-9397-08002B2CF9AE}" pid="13" name="Objective-Parent">
    <vt:lpwstr>Admin</vt:lpwstr>
  </property>
  <property fmtid="{D5CDD505-2E9C-101B-9397-08002B2CF9AE}" pid="14" name="Objective-State">
    <vt:lpwstr>Published</vt:lpwstr>
  </property>
  <property fmtid="{D5CDD505-2E9C-101B-9397-08002B2CF9AE}" pid="15" name="Objective-VersionId">
    <vt:lpwstr>vA59315017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2020-04-20T23:00:00Z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