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42"/>
      </w:tblGrid>
      <w:tr w:rsidR="00CD4D5C" w:rsidRPr="002455E8" w:rsidTr="000135C2">
        <w:trPr>
          <w:trHeight w:val="3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Year 1:</w:t>
            </w:r>
          </w:p>
        </w:tc>
      </w:tr>
      <w:tr w:rsidR="00CD4D5C" w:rsidRPr="002455E8" w:rsidTr="000135C2">
        <w:trPr>
          <w:trHeight w:val="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Anatomy, physiology and pathophysiology in advanced practice (20 masters credits)</w:t>
            </w:r>
          </w:p>
        </w:tc>
      </w:tr>
      <w:tr w:rsidR="00CD4D5C" w:rsidRPr="002455E8" w:rsidTr="000135C2">
        <w:trPr>
          <w:trHeight w:val="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Assessment and decision making in advanced practice (20 masters credits)</w:t>
            </w:r>
          </w:p>
        </w:tc>
      </w:tr>
      <w:tr w:rsidR="00CD4D5C" w:rsidRPr="002455E8" w:rsidTr="000135C2">
        <w:trPr>
          <w:trHeight w:val="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Advanced clinical practice (work based learning module) (30 masters credits)</w:t>
            </w:r>
          </w:p>
        </w:tc>
      </w:tr>
      <w:tr w:rsidR="00CD4D5C" w:rsidRPr="002455E8" w:rsidTr="000135C2">
        <w:trPr>
          <w:trHeight w:val="3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Year 2:</w:t>
            </w:r>
          </w:p>
        </w:tc>
      </w:tr>
      <w:tr w:rsidR="00CD4D5C" w:rsidRPr="002455E8" w:rsidTr="000135C2">
        <w:trPr>
          <w:trHeight w:val="3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Research module (20 masters credits)</w:t>
            </w:r>
          </w:p>
        </w:tc>
      </w:tr>
      <w:tr w:rsidR="00CD4D5C" w:rsidRPr="002455E8" w:rsidTr="000135C2">
        <w:trPr>
          <w:trHeight w:val="3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Prescribing in advanced practice (20 masters credits)</w:t>
            </w:r>
          </w:p>
        </w:tc>
      </w:tr>
      <w:tr w:rsidR="00CD4D5C" w:rsidRPr="002455E8" w:rsidTr="000135C2">
        <w:trPr>
          <w:trHeight w:val="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D5C" w:rsidRPr="002455E8" w:rsidRDefault="00CD4D5C" w:rsidP="000135C2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2455E8">
              <w:rPr>
                <w:rFonts w:ascii="Tahoma" w:hAnsi="Tahoma" w:cs="Tahoma"/>
              </w:rPr>
              <w:t>Option module (e.g. ambulatory care, independent study, frailty in later life, clinical supervision etc) (20 masters credits)</w:t>
            </w:r>
          </w:p>
        </w:tc>
      </w:tr>
    </w:tbl>
    <w:p w:rsidR="00CD4D5C" w:rsidRPr="002455E8" w:rsidRDefault="00CD4D5C" w:rsidP="00CD4D5C">
      <w:pPr>
        <w:pStyle w:val="Body"/>
        <w:spacing w:after="0" w:line="240" w:lineRule="auto"/>
        <w:rPr>
          <w:rFonts w:ascii="Tahoma" w:eastAsia="Tahoma" w:hAnsi="Tahoma" w:cs="Tahoma"/>
        </w:rPr>
      </w:pPr>
      <w:r w:rsidRPr="002455E8">
        <w:rPr>
          <w:rFonts w:ascii="Tahoma" w:hAnsi="Tahoma" w:cs="Tahoma"/>
        </w:rPr>
        <w:t>UWS programme for ANPs (Neonatal, Paediatric and Adult) leading to a PgD Advanced Clinical Practitioner*</w:t>
      </w:r>
    </w:p>
    <w:p w:rsidR="00CD4D5C" w:rsidRPr="002455E8" w:rsidRDefault="00CD4D5C" w:rsidP="00CD4D5C">
      <w:pPr>
        <w:pStyle w:val="Body"/>
        <w:spacing w:after="0" w:line="240" w:lineRule="auto"/>
        <w:rPr>
          <w:rFonts w:ascii="Tahoma" w:eastAsia="Tahoma" w:hAnsi="Tahoma" w:cs="Tahoma"/>
        </w:rPr>
      </w:pPr>
    </w:p>
    <w:p w:rsidR="00CD4D5C" w:rsidRPr="002455E8" w:rsidRDefault="00CD4D5C" w:rsidP="00CD4D5C">
      <w:pPr>
        <w:pStyle w:val="Body"/>
        <w:spacing w:after="0" w:line="240" w:lineRule="auto"/>
        <w:rPr>
          <w:rFonts w:ascii="Tahoma" w:eastAsia="Tahoma" w:hAnsi="Tahoma" w:cs="Tahoma"/>
        </w:rPr>
      </w:pPr>
      <w:r w:rsidRPr="002455E8">
        <w:rPr>
          <w:rFonts w:ascii="Tahoma" w:hAnsi="Tahoma" w:cs="Tahoma"/>
        </w:rPr>
        <w:t>At the end of the second year students would exit with a Postgraduate Diploma: Advanced Clinical Practitioner. Those who wish to go on to gain a full masters degree would need to complete a Research Dissertation (60 masters credits).</w:t>
      </w:r>
    </w:p>
    <w:p w:rsidR="00CD4D5C" w:rsidRPr="002455E8" w:rsidRDefault="00CD4D5C" w:rsidP="00CD4D5C">
      <w:pPr>
        <w:pStyle w:val="Body"/>
        <w:spacing w:after="0" w:line="240" w:lineRule="auto"/>
        <w:rPr>
          <w:rFonts w:ascii="Tahoma" w:eastAsia="Tahoma" w:hAnsi="Tahoma" w:cs="Tahoma"/>
        </w:rPr>
      </w:pPr>
    </w:p>
    <w:p w:rsidR="00CD4D5C" w:rsidRPr="002455E8" w:rsidRDefault="00CD4D5C" w:rsidP="00CD4D5C">
      <w:pPr>
        <w:pStyle w:val="Body"/>
        <w:spacing w:after="0" w:line="240" w:lineRule="auto"/>
        <w:rPr>
          <w:rFonts w:ascii="Tahoma" w:eastAsia="Tahoma" w:hAnsi="Tahoma" w:cs="Tahoma"/>
        </w:rPr>
      </w:pPr>
      <w:r w:rsidRPr="002455E8">
        <w:rPr>
          <w:rFonts w:ascii="Tahoma" w:hAnsi="Tahoma" w:cs="Tahoma"/>
        </w:rPr>
        <w:t>*Subject to validation</w:t>
      </w:r>
    </w:p>
    <w:p w:rsidR="00CD4D5C" w:rsidRPr="002455E8" w:rsidRDefault="00CD4D5C" w:rsidP="00CD4D5C">
      <w:pPr>
        <w:rPr>
          <w:rFonts w:ascii="Tahoma" w:eastAsia="Tahoma" w:hAnsi="Tahoma" w:cs="Tahoma"/>
        </w:rPr>
      </w:pPr>
    </w:p>
    <w:p w:rsidR="00CD4D5C" w:rsidRPr="002455E8" w:rsidRDefault="00CD4D5C" w:rsidP="00CD4D5C">
      <w:pPr>
        <w:rPr>
          <w:rFonts w:ascii="Tahoma" w:eastAsia="Tahoma" w:hAnsi="Tahoma" w:cs="Tahoma"/>
        </w:rPr>
      </w:pPr>
      <w:r w:rsidRPr="002455E8">
        <w:rPr>
          <w:rFonts w:ascii="Tahoma" w:eastAsia="Tahoma" w:hAnsi="Tahoma" w:cs="Tahoma"/>
        </w:rPr>
        <w:t>Programme Leader</w:t>
      </w:r>
    </w:p>
    <w:p w:rsidR="00CD4D5C" w:rsidRPr="002455E8" w:rsidRDefault="00CD4D5C" w:rsidP="00CD4D5C">
      <w:pPr>
        <w:rPr>
          <w:rFonts w:ascii="Tahoma" w:eastAsia="Tahoma" w:hAnsi="Tahoma" w:cs="Tahoma"/>
        </w:rPr>
      </w:pPr>
      <w:r w:rsidRPr="002455E8">
        <w:rPr>
          <w:rFonts w:ascii="Tahoma" w:eastAsia="Tahoma" w:hAnsi="Tahoma" w:cs="Tahoma"/>
        </w:rPr>
        <w:t>Mandy Allen</w:t>
      </w:r>
    </w:p>
    <w:p w:rsidR="00CD4D5C" w:rsidRPr="002455E8" w:rsidRDefault="00CD4D5C" w:rsidP="00CD4D5C">
      <w:pPr>
        <w:rPr>
          <w:rFonts w:ascii="Tahoma" w:eastAsia="Tahoma" w:hAnsi="Tahoma" w:cs="Tahoma"/>
        </w:rPr>
      </w:pPr>
      <w:r w:rsidRPr="002455E8">
        <w:rPr>
          <w:rFonts w:ascii="Tahoma" w:eastAsia="Tahoma" w:hAnsi="Tahoma" w:cs="Tahoma"/>
        </w:rPr>
        <w:t>Lecturer in Child Health</w:t>
      </w:r>
    </w:p>
    <w:p w:rsidR="001E62B2" w:rsidRDefault="001E62B2"/>
    <w:sectPr w:rsidR="001E62B2" w:rsidSect="001E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4D5C"/>
    <w:rsid w:val="001E62B2"/>
    <w:rsid w:val="00260E4B"/>
    <w:rsid w:val="006F50C6"/>
    <w:rsid w:val="00C96A34"/>
    <w:rsid w:val="00C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D4D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Company>NHS Greater Glasgow and Clyde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magenmi485</dc:creator>
  <cp:lastModifiedBy>katwal1</cp:lastModifiedBy>
  <cp:revision>2</cp:revision>
  <dcterms:created xsi:type="dcterms:W3CDTF">2017-06-20T09:09:00Z</dcterms:created>
  <dcterms:modified xsi:type="dcterms:W3CDTF">2017-06-20T09:09:00Z</dcterms:modified>
</cp:coreProperties>
</file>