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9B" w:rsidRDefault="009B399B" w:rsidP="0012316D">
      <w:pPr>
        <w:framePr w:hSpace="180" w:wrap="notBeside" w:vAnchor="page" w:hAnchor="page" w:x="672" w:y="246" w:anchorLock="1"/>
        <w:rPr>
          <w:rFonts w:ascii="Times New Roman" w:hAnsi="Times New Roman" w:cs="Times New Roman"/>
          <w:noProof/>
          <w:sz w:val="20"/>
          <w:szCs w:val="20"/>
        </w:rPr>
      </w:pPr>
      <w:r>
        <w:rPr>
          <w:rFonts w:ascii="Times New Roman" w:hAnsi="Times New Roman" w:cs="Times New Roman"/>
          <w:noProof/>
          <w:sz w:val="20"/>
          <w:szCs w:val="20"/>
        </w:rPr>
        <w:t xml:space="preserve"> </w:t>
      </w:r>
      <w:r w:rsidR="00806A20">
        <w:rPr>
          <w:rFonts w:ascii="Times New Roman" w:hAnsi="Times New Roman" w:cs="Times New Roman"/>
          <w:noProof/>
          <w:sz w:val="20"/>
          <w:szCs w:val="20"/>
          <w:lang w:eastAsia="en-GB"/>
        </w:rPr>
        <w:drawing>
          <wp:inline distT="0" distB="0" distL="0" distR="0">
            <wp:extent cx="1164590" cy="836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64590" cy="836930"/>
                    </a:xfrm>
                    <a:prstGeom prst="rect">
                      <a:avLst/>
                    </a:prstGeom>
                    <a:noFill/>
                    <a:ln w="9525">
                      <a:noFill/>
                      <a:miter lim="800000"/>
                      <a:headEnd/>
                      <a:tailEnd/>
                    </a:ln>
                  </pic:spPr>
                </pic:pic>
              </a:graphicData>
            </a:graphic>
          </wp:inline>
        </w:drawing>
      </w:r>
    </w:p>
    <w:p w:rsidR="009B399B" w:rsidRDefault="00B517CA">
      <w:pPr>
        <w:pStyle w:val="Heading2"/>
        <w:jc w:val="center"/>
        <w:rPr>
          <w:rFonts w:ascii="Arial" w:hAnsi="Arial" w:cs="Arial"/>
          <w:sz w:val="24"/>
          <w:szCs w:val="24"/>
        </w:rPr>
      </w:pPr>
      <w:r w:rsidRPr="00B517CA">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50pt;margin-top:-24.95pt;width:63pt;height:29.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">
            <v:textbox>
              <w:txbxContent>
                <w:p w:rsidR="003F06E3" w:rsidRDefault="003F06E3">
                  <w:pPr>
                    <w:shd w:val="clear" w:color="auto" w:fill="E0E0E0"/>
                    <w:rPr>
                      <w:i/>
                      <w:iCs/>
                      <w:sz w:val="16"/>
                      <w:szCs w:val="16"/>
                    </w:rPr>
                  </w:pPr>
                  <w:r>
                    <w:rPr>
                      <w:b/>
                      <w:bCs/>
                      <w:sz w:val="20"/>
                      <w:szCs w:val="20"/>
                    </w:rPr>
                    <w:t xml:space="preserve">ID: </w:t>
                  </w:r>
                </w:p>
              </w:txbxContent>
            </v:textbox>
          </v:shape>
        </w:pict>
      </w:r>
      <w:r w:rsidR="009B399B">
        <w:rPr>
          <w:rFonts w:ascii="Arial" w:hAnsi="Arial" w:cs="Arial"/>
          <w:sz w:val="24"/>
          <w:szCs w:val="24"/>
        </w:rPr>
        <w:t xml:space="preserve">Risk Assessment Form </w:t>
      </w:r>
    </w:p>
    <w:p w:rsidR="009B399B" w:rsidRDefault="009B399B">
      <w:pPr>
        <w:rPr>
          <w:sz w:val="20"/>
          <w:szCs w:val="20"/>
          <w:lang w:val="en-US"/>
        </w:rPr>
      </w:pPr>
    </w:p>
    <w:p w:rsidR="009B399B" w:rsidRDefault="009B399B">
      <w:pPr>
        <w:pStyle w:val="BodyText2"/>
        <w:jc w:val="both"/>
        <w:rPr>
          <w:sz w:val="18"/>
          <w:szCs w:val="18"/>
        </w:rPr>
      </w:pPr>
      <w:bookmarkStart w:id="0" w:name="OLE_LINK1"/>
      <w:r>
        <w:rPr>
          <w:sz w:val="18"/>
          <w:szCs w:val="18"/>
        </w:rPr>
        <w:t>Use this form for any detailed risk assessment unless a specific form is provided. Refer to your Summary of Hazards/Risks and complete forms as required, including those that are adequately controlled but could be serious in the absence of active management. The Action Plan and reply section is to help you pursue those requiring action.</w:t>
      </w:r>
      <w:bookmarkEnd w:id="0"/>
    </w:p>
    <w:p w:rsidR="009B399B" w:rsidRDefault="009B399B">
      <w:pPr>
        <w:pStyle w:val="BodyText2"/>
        <w:rPr>
          <w:sz w:val="18"/>
          <w:szCs w:val="1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4860"/>
        <w:gridCol w:w="1726"/>
        <w:gridCol w:w="1926"/>
      </w:tblGrid>
      <w:tr w:rsidR="009B399B" w:rsidTr="00370D37">
        <w:trPr>
          <w:cantSplit/>
          <w:trHeight w:val="368"/>
        </w:trPr>
        <w:tc>
          <w:tcPr>
            <w:tcW w:w="1908" w:type="dxa"/>
            <w:shd w:val="clear" w:color="auto" w:fill="F2F2F2" w:themeFill="background1" w:themeFillShade="F2"/>
            <w:vAlign w:val="center"/>
          </w:tcPr>
          <w:p w:rsidR="009B399B" w:rsidRDefault="009B399B">
            <w:pPr>
              <w:rPr>
                <w:b/>
                <w:bCs/>
                <w:sz w:val="18"/>
                <w:szCs w:val="18"/>
              </w:rPr>
            </w:pPr>
            <w:r>
              <w:rPr>
                <w:b/>
                <w:bCs/>
                <w:sz w:val="18"/>
                <w:szCs w:val="18"/>
              </w:rPr>
              <w:t xml:space="preserve">Name of Assessor: </w:t>
            </w:r>
          </w:p>
        </w:tc>
        <w:tc>
          <w:tcPr>
            <w:tcW w:w="4860" w:type="dxa"/>
            <w:vAlign w:val="center"/>
          </w:tcPr>
          <w:p w:rsidR="009B399B" w:rsidRDefault="0081036A">
            <w:pPr>
              <w:pStyle w:val="Footer"/>
              <w:tabs>
                <w:tab w:val="clear" w:pos="4320"/>
                <w:tab w:val="clear" w:pos="8640"/>
              </w:tabs>
              <w:rPr>
                <w:sz w:val="18"/>
                <w:szCs w:val="18"/>
              </w:rPr>
            </w:pPr>
            <w:r>
              <w:rPr>
                <w:sz w:val="18"/>
                <w:szCs w:val="18"/>
              </w:rPr>
              <w:t>Template RA</w:t>
            </w:r>
          </w:p>
        </w:tc>
        <w:tc>
          <w:tcPr>
            <w:tcW w:w="1726" w:type="dxa"/>
            <w:shd w:val="clear" w:color="auto" w:fill="F2F2F2" w:themeFill="background1" w:themeFillShade="F2"/>
            <w:vAlign w:val="center"/>
          </w:tcPr>
          <w:p w:rsidR="009B399B" w:rsidRDefault="009B399B">
            <w:pPr>
              <w:pStyle w:val="Footer"/>
              <w:tabs>
                <w:tab w:val="clear" w:pos="4320"/>
                <w:tab w:val="clear" w:pos="8640"/>
              </w:tabs>
              <w:rPr>
                <w:b/>
                <w:bCs/>
                <w:sz w:val="18"/>
                <w:szCs w:val="18"/>
              </w:rPr>
            </w:pPr>
            <w:r>
              <w:rPr>
                <w:b/>
                <w:bCs/>
                <w:sz w:val="18"/>
                <w:szCs w:val="18"/>
              </w:rPr>
              <w:t>Post Held:</w:t>
            </w:r>
          </w:p>
        </w:tc>
        <w:tc>
          <w:tcPr>
            <w:tcW w:w="1926" w:type="dxa"/>
            <w:vAlign w:val="center"/>
          </w:tcPr>
          <w:p w:rsidR="009B399B" w:rsidRDefault="009B399B">
            <w:pPr>
              <w:pStyle w:val="Footer"/>
              <w:tabs>
                <w:tab w:val="clear" w:pos="4320"/>
                <w:tab w:val="clear" w:pos="8640"/>
              </w:tabs>
              <w:rPr>
                <w:sz w:val="18"/>
                <w:szCs w:val="18"/>
              </w:rPr>
            </w:pPr>
          </w:p>
        </w:tc>
      </w:tr>
      <w:tr w:rsidR="009B399B" w:rsidTr="00370D37">
        <w:trPr>
          <w:cantSplit/>
          <w:trHeight w:val="369"/>
        </w:trPr>
        <w:tc>
          <w:tcPr>
            <w:tcW w:w="1908" w:type="dxa"/>
            <w:shd w:val="clear" w:color="auto" w:fill="F2F2F2" w:themeFill="background1" w:themeFillShade="F2"/>
            <w:vAlign w:val="center"/>
          </w:tcPr>
          <w:p w:rsidR="009B399B" w:rsidRDefault="009B399B">
            <w:pPr>
              <w:rPr>
                <w:sz w:val="18"/>
                <w:szCs w:val="18"/>
              </w:rPr>
            </w:pPr>
            <w:r>
              <w:rPr>
                <w:b/>
                <w:bCs/>
                <w:sz w:val="18"/>
                <w:szCs w:val="18"/>
              </w:rPr>
              <w:t>Department:</w:t>
            </w:r>
          </w:p>
        </w:tc>
        <w:tc>
          <w:tcPr>
            <w:tcW w:w="4860" w:type="dxa"/>
            <w:vAlign w:val="center"/>
          </w:tcPr>
          <w:p w:rsidR="009B399B" w:rsidRPr="006A4F49" w:rsidRDefault="006A4F49" w:rsidP="00BB7763">
            <w:pPr>
              <w:spacing w:before="40" w:after="40"/>
              <w:jc w:val="both"/>
              <w:rPr>
                <w:bCs/>
                <w:sz w:val="18"/>
                <w:szCs w:val="18"/>
              </w:rPr>
            </w:pPr>
            <w:r w:rsidRPr="006A4F49">
              <w:rPr>
                <w:bCs/>
                <w:sz w:val="18"/>
                <w:szCs w:val="18"/>
              </w:rPr>
              <w:t>Health &amp; Safety Service</w:t>
            </w:r>
          </w:p>
        </w:tc>
        <w:tc>
          <w:tcPr>
            <w:tcW w:w="1726" w:type="dxa"/>
            <w:shd w:val="clear" w:color="auto" w:fill="F2F2F2" w:themeFill="background1" w:themeFillShade="F2"/>
            <w:vAlign w:val="center"/>
          </w:tcPr>
          <w:p w:rsidR="009B399B" w:rsidRDefault="009B399B">
            <w:pPr>
              <w:rPr>
                <w:b/>
                <w:bCs/>
                <w:sz w:val="18"/>
                <w:szCs w:val="18"/>
              </w:rPr>
            </w:pPr>
            <w:r>
              <w:rPr>
                <w:b/>
                <w:bCs/>
                <w:sz w:val="18"/>
                <w:szCs w:val="18"/>
              </w:rPr>
              <w:t>Date:</w:t>
            </w:r>
          </w:p>
        </w:tc>
        <w:tc>
          <w:tcPr>
            <w:tcW w:w="1926" w:type="dxa"/>
            <w:vAlign w:val="center"/>
          </w:tcPr>
          <w:p w:rsidR="009B399B" w:rsidRPr="00945073" w:rsidRDefault="00F02313">
            <w:pPr>
              <w:rPr>
                <w:bCs/>
                <w:sz w:val="18"/>
                <w:szCs w:val="18"/>
              </w:rPr>
            </w:pPr>
            <w:r>
              <w:rPr>
                <w:bCs/>
                <w:sz w:val="18"/>
                <w:szCs w:val="18"/>
              </w:rPr>
              <w:t>11/04</w:t>
            </w:r>
            <w:r w:rsidR="006A4F49">
              <w:rPr>
                <w:bCs/>
                <w:sz w:val="18"/>
                <w:szCs w:val="18"/>
              </w:rPr>
              <w:t>/2019</w:t>
            </w:r>
          </w:p>
        </w:tc>
      </w:tr>
      <w:tr w:rsidR="009B399B" w:rsidTr="00370D37">
        <w:tblPrEx>
          <w:tblBorders>
            <w:top w:val="none" w:sz="0" w:space="0" w:color="auto"/>
            <w:left w:val="none" w:sz="0" w:space="0" w:color="auto"/>
            <w:bottom w:val="none" w:sz="0" w:space="0" w:color="auto"/>
            <w:right w:val="none" w:sz="0" w:space="0" w:color="auto"/>
          </w:tblBorders>
        </w:tblPrEx>
        <w:trPr>
          <w:cantSplit/>
          <w:trHeight w:val="273"/>
        </w:trPr>
        <w:tc>
          <w:tcPr>
            <w:tcW w:w="10420" w:type="dxa"/>
            <w:gridSpan w:val="4"/>
            <w:tcBorders>
              <w:left w:val="single" w:sz="4" w:space="0" w:color="auto"/>
              <w:right w:val="single" w:sz="4" w:space="0" w:color="auto"/>
            </w:tcBorders>
            <w:shd w:val="clear" w:color="auto" w:fill="F2F2F2" w:themeFill="background1" w:themeFillShade="F2"/>
          </w:tcPr>
          <w:p w:rsidR="009B399B" w:rsidRDefault="009B399B" w:rsidP="003F06E3">
            <w:pPr>
              <w:pStyle w:val="Heading4"/>
              <w:spacing w:before="60" w:after="60"/>
              <w:jc w:val="left"/>
              <w:rPr>
                <w:b w:val="0"/>
                <w:bCs w:val="0"/>
                <w:sz w:val="18"/>
                <w:szCs w:val="18"/>
              </w:rPr>
            </w:pPr>
            <w:r>
              <w:rPr>
                <w:sz w:val="18"/>
                <w:szCs w:val="18"/>
              </w:rPr>
              <w:t>Subject of Assessment:</w:t>
            </w:r>
            <w:r>
              <w:rPr>
                <w:b w:val="0"/>
                <w:bCs w:val="0"/>
                <w:sz w:val="18"/>
                <w:szCs w:val="18"/>
              </w:rPr>
              <w:t xml:space="preserve"> </w:t>
            </w:r>
            <w:r>
              <w:rPr>
                <w:b w:val="0"/>
                <w:bCs w:val="0"/>
                <w:sz w:val="16"/>
                <w:szCs w:val="16"/>
              </w:rPr>
              <w:t>E.g.: hazard, task, equipment, location, people</w:t>
            </w:r>
          </w:p>
        </w:tc>
      </w:tr>
      <w:tr w:rsidR="009B399B" w:rsidTr="00370D37">
        <w:tblPrEx>
          <w:tblBorders>
            <w:top w:val="none" w:sz="0" w:space="0" w:color="auto"/>
            <w:left w:val="none" w:sz="0" w:space="0" w:color="auto"/>
            <w:bottom w:val="none" w:sz="0" w:space="0" w:color="auto"/>
            <w:right w:val="none" w:sz="0" w:space="0" w:color="auto"/>
          </w:tblBorders>
        </w:tblPrEx>
        <w:trPr>
          <w:cantSplit/>
        </w:trPr>
        <w:tc>
          <w:tcPr>
            <w:tcW w:w="10420" w:type="dxa"/>
            <w:gridSpan w:val="4"/>
            <w:tcBorders>
              <w:left w:val="single" w:sz="4" w:space="0" w:color="auto"/>
              <w:right w:val="single" w:sz="4" w:space="0" w:color="auto"/>
            </w:tcBorders>
          </w:tcPr>
          <w:p w:rsidR="009B399B" w:rsidRPr="006A4F49" w:rsidRDefault="00BB3C43" w:rsidP="006A4F49">
            <w:pPr>
              <w:pStyle w:val="Heading4"/>
              <w:spacing w:before="120" w:after="120"/>
              <w:jc w:val="left"/>
            </w:pPr>
            <w:r w:rsidRPr="006A4F49">
              <w:rPr>
                <w:b w:val="0"/>
                <w:szCs w:val="18"/>
              </w:rPr>
              <w:t xml:space="preserve">Use and disposal of </w:t>
            </w:r>
            <w:r w:rsidR="009B399B" w:rsidRPr="006A4F49">
              <w:rPr>
                <w:b w:val="0"/>
                <w:szCs w:val="18"/>
              </w:rPr>
              <w:t>sharps</w:t>
            </w:r>
            <w:r w:rsidRPr="006A4F49">
              <w:rPr>
                <w:b w:val="0"/>
                <w:szCs w:val="18"/>
              </w:rPr>
              <w:t>,</w:t>
            </w:r>
            <w:r w:rsidR="006A4F49" w:rsidRPr="006A4F49">
              <w:rPr>
                <w:b w:val="0"/>
                <w:szCs w:val="18"/>
              </w:rPr>
              <w:t xml:space="preserve"> including, </w:t>
            </w:r>
            <w:r w:rsidRPr="006A4F49">
              <w:rPr>
                <w:b w:val="0"/>
                <w:szCs w:val="18"/>
              </w:rPr>
              <w:t xml:space="preserve">blood collection devices, </w:t>
            </w:r>
            <w:r w:rsidR="009B399B" w:rsidRPr="006A4F49">
              <w:rPr>
                <w:b w:val="0"/>
                <w:szCs w:val="18"/>
              </w:rPr>
              <w:t>injection syringes</w:t>
            </w:r>
            <w:r w:rsidRPr="006A4F49">
              <w:rPr>
                <w:b w:val="0"/>
                <w:szCs w:val="18"/>
              </w:rPr>
              <w:t xml:space="preserve">, </w:t>
            </w:r>
            <w:r w:rsidR="009B399B" w:rsidRPr="006A4F49">
              <w:rPr>
                <w:b w:val="0"/>
                <w:szCs w:val="18"/>
              </w:rPr>
              <w:t>scalpel blades</w:t>
            </w:r>
            <w:r w:rsidRPr="006A4F49">
              <w:rPr>
                <w:b w:val="0"/>
                <w:szCs w:val="18"/>
              </w:rPr>
              <w:t xml:space="preserve">, </w:t>
            </w:r>
            <w:r w:rsidR="009B399B" w:rsidRPr="006A4F49">
              <w:rPr>
                <w:b w:val="0"/>
                <w:szCs w:val="18"/>
              </w:rPr>
              <w:t>acupuncture needles</w:t>
            </w:r>
            <w:r w:rsidR="00D9218D" w:rsidRPr="006A4F49">
              <w:rPr>
                <w:b w:val="0"/>
                <w:szCs w:val="18"/>
              </w:rPr>
              <w:t xml:space="preserve">, </w:t>
            </w:r>
            <w:r w:rsidR="006A4F49" w:rsidRPr="006A4F49">
              <w:rPr>
                <w:b w:val="0"/>
                <w:szCs w:val="18"/>
              </w:rPr>
              <w:t xml:space="preserve">and </w:t>
            </w:r>
            <w:r w:rsidR="00A477DC" w:rsidRPr="006A4F49">
              <w:rPr>
                <w:b w:val="0"/>
                <w:szCs w:val="18"/>
              </w:rPr>
              <w:t>scissors</w:t>
            </w:r>
            <w:r w:rsidR="009B399B" w:rsidRPr="006A4F49">
              <w:rPr>
                <w:b w:val="0"/>
                <w:szCs w:val="18"/>
              </w:rPr>
              <w:t xml:space="preserve"> </w:t>
            </w:r>
          </w:p>
        </w:tc>
      </w:tr>
      <w:tr w:rsidR="009B399B" w:rsidTr="00370D37">
        <w:tblPrEx>
          <w:tblBorders>
            <w:top w:val="none" w:sz="0" w:space="0" w:color="auto"/>
            <w:left w:val="none" w:sz="0" w:space="0" w:color="auto"/>
            <w:bottom w:val="none" w:sz="0" w:space="0" w:color="auto"/>
            <w:right w:val="none" w:sz="0" w:space="0" w:color="auto"/>
          </w:tblBorders>
        </w:tblPrEx>
        <w:trPr>
          <w:cantSplit/>
          <w:trHeight w:val="272"/>
        </w:trPr>
        <w:tc>
          <w:tcPr>
            <w:tcW w:w="10420" w:type="dxa"/>
            <w:gridSpan w:val="4"/>
            <w:tcBorders>
              <w:left w:val="single" w:sz="4" w:space="0" w:color="auto"/>
              <w:right w:val="single" w:sz="4" w:space="0" w:color="auto"/>
            </w:tcBorders>
            <w:shd w:val="clear" w:color="auto" w:fill="F2F2F2" w:themeFill="background1" w:themeFillShade="F2"/>
          </w:tcPr>
          <w:p w:rsidR="009B399B" w:rsidRDefault="009B399B" w:rsidP="003F06E3">
            <w:pPr>
              <w:pStyle w:val="Heading4"/>
              <w:spacing w:before="60" w:after="60"/>
              <w:jc w:val="left"/>
              <w:rPr>
                <w:b w:val="0"/>
                <w:bCs w:val="0"/>
                <w:sz w:val="18"/>
                <w:szCs w:val="18"/>
              </w:rPr>
            </w:pPr>
            <w:r>
              <w:rPr>
                <w:sz w:val="18"/>
                <w:szCs w:val="18"/>
              </w:rPr>
              <w:t xml:space="preserve">Hazards </w:t>
            </w:r>
            <w:r>
              <w:rPr>
                <w:b w:val="0"/>
                <w:bCs w:val="0"/>
                <w:sz w:val="16"/>
                <w:szCs w:val="16"/>
              </w:rPr>
              <w:t>(Describe the harmful agent(s) and the adverse consequences they could cause)</w:t>
            </w:r>
          </w:p>
        </w:tc>
      </w:tr>
      <w:tr w:rsidR="009B399B" w:rsidTr="00370D37">
        <w:tblPrEx>
          <w:tblBorders>
            <w:top w:val="none" w:sz="0" w:space="0" w:color="auto"/>
            <w:left w:val="none" w:sz="0" w:space="0" w:color="auto"/>
            <w:bottom w:val="none" w:sz="0" w:space="0" w:color="auto"/>
            <w:right w:val="none" w:sz="0" w:space="0" w:color="auto"/>
          </w:tblBorders>
        </w:tblPrEx>
        <w:trPr>
          <w:cantSplit/>
        </w:trPr>
        <w:tc>
          <w:tcPr>
            <w:tcW w:w="10420" w:type="dxa"/>
            <w:gridSpan w:val="4"/>
            <w:tcBorders>
              <w:left w:val="single" w:sz="4" w:space="0" w:color="auto"/>
              <w:right w:val="single" w:sz="4" w:space="0" w:color="auto"/>
            </w:tcBorders>
          </w:tcPr>
          <w:p w:rsidR="00F226E1" w:rsidRPr="00F85D34" w:rsidRDefault="00F226E1" w:rsidP="006A4F49">
            <w:pPr>
              <w:pStyle w:val="Heading4"/>
              <w:numPr>
                <w:ilvl w:val="0"/>
                <w:numId w:val="23"/>
              </w:numPr>
              <w:tabs>
                <w:tab w:val="clear" w:pos="720"/>
              </w:tabs>
              <w:spacing w:before="40" w:after="40"/>
              <w:ind w:left="390" w:hanging="284"/>
              <w:jc w:val="both"/>
              <w:rPr>
                <w:b w:val="0"/>
              </w:rPr>
            </w:pPr>
            <w:r w:rsidRPr="00F85D34">
              <w:rPr>
                <w:b w:val="0"/>
              </w:rPr>
              <w:t>Staff not follow the policies for the safe handling and disposal of contaminated sharps</w:t>
            </w:r>
          </w:p>
          <w:p w:rsidR="00E04FCB" w:rsidRPr="00F85D34" w:rsidRDefault="000E1E89" w:rsidP="006A4F49">
            <w:pPr>
              <w:pStyle w:val="Heading4"/>
              <w:numPr>
                <w:ilvl w:val="0"/>
                <w:numId w:val="23"/>
              </w:numPr>
              <w:tabs>
                <w:tab w:val="clear" w:pos="720"/>
              </w:tabs>
              <w:spacing w:before="40" w:after="40"/>
              <w:ind w:left="390" w:hanging="284"/>
              <w:jc w:val="both"/>
              <w:rPr>
                <w:b w:val="0"/>
              </w:rPr>
            </w:pPr>
            <w:r w:rsidRPr="00F85D34">
              <w:rPr>
                <w:b w:val="0"/>
              </w:rPr>
              <w:t>Needle stick</w:t>
            </w:r>
            <w:r w:rsidR="009B399B" w:rsidRPr="00F85D34">
              <w:rPr>
                <w:b w:val="0"/>
              </w:rPr>
              <w:t xml:space="preserve"> injury from used needles</w:t>
            </w:r>
            <w:r w:rsidR="00F226E1" w:rsidRPr="00F85D34">
              <w:rPr>
                <w:b w:val="0"/>
              </w:rPr>
              <w:t xml:space="preserve"> and r</w:t>
            </w:r>
            <w:r w:rsidR="00D9218D" w:rsidRPr="00F85D34">
              <w:rPr>
                <w:b w:val="0"/>
                <w:bCs w:val="0"/>
                <w:iCs/>
              </w:rPr>
              <w:t>e</w:t>
            </w:r>
            <w:r w:rsidR="00F226E1" w:rsidRPr="00F85D34">
              <w:rPr>
                <w:b w:val="0"/>
                <w:bCs w:val="0"/>
                <w:iCs/>
              </w:rPr>
              <w:t>-</w:t>
            </w:r>
            <w:r w:rsidR="00D9218D" w:rsidRPr="00F85D34">
              <w:rPr>
                <w:b w:val="0"/>
                <w:bCs w:val="0"/>
                <w:iCs/>
              </w:rPr>
              <w:t>sheathing sharps</w:t>
            </w:r>
          </w:p>
          <w:p w:rsidR="00E04FCB" w:rsidRPr="00F85D34" w:rsidRDefault="004F632D" w:rsidP="006A4F49">
            <w:pPr>
              <w:pStyle w:val="Heading4"/>
              <w:numPr>
                <w:ilvl w:val="0"/>
                <w:numId w:val="23"/>
              </w:numPr>
              <w:tabs>
                <w:tab w:val="clear" w:pos="720"/>
              </w:tabs>
              <w:spacing w:before="40" w:after="40"/>
              <w:ind w:left="390" w:hanging="284"/>
              <w:jc w:val="both"/>
              <w:rPr>
                <w:b w:val="0"/>
              </w:rPr>
            </w:pPr>
            <w:r w:rsidRPr="00F85D34">
              <w:rPr>
                <w:b w:val="0"/>
              </w:rPr>
              <w:t>C</w:t>
            </w:r>
            <w:r w:rsidR="009B399B" w:rsidRPr="00F85D34">
              <w:rPr>
                <w:b w:val="0"/>
              </w:rPr>
              <w:t>ut from used scalpel blade</w:t>
            </w:r>
            <w:r w:rsidR="00956006" w:rsidRPr="00F85D34">
              <w:rPr>
                <w:b w:val="0"/>
              </w:rPr>
              <w:t>/scissors</w:t>
            </w:r>
            <w:r w:rsidR="00E04FCB" w:rsidRPr="00F85D34">
              <w:rPr>
                <w:b w:val="0"/>
              </w:rPr>
              <w:t>.</w:t>
            </w:r>
          </w:p>
          <w:p w:rsidR="00E04FCB" w:rsidRPr="00F85D34" w:rsidRDefault="009B399B" w:rsidP="006A4F49">
            <w:pPr>
              <w:pStyle w:val="Heading4"/>
              <w:numPr>
                <w:ilvl w:val="0"/>
                <w:numId w:val="23"/>
              </w:numPr>
              <w:tabs>
                <w:tab w:val="clear" w:pos="720"/>
              </w:tabs>
              <w:spacing w:before="40" w:after="40"/>
              <w:ind w:left="390" w:hanging="284"/>
              <w:jc w:val="both"/>
              <w:rPr>
                <w:b w:val="0"/>
              </w:rPr>
            </w:pPr>
            <w:r w:rsidRPr="00F85D34">
              <w:rPr>
                <w:b w:val="0"/>
              </w:rPr>
              <w:t>Patient pulling away when staff member is using sharps to carry out procedure.</w:t>
            </w:r>
            <w:r w:rsidR="009F06DA" w:rsidRPr="00F85D34">
              <w:rPr>
                <w:b w:val="0"/>
              </w:rPr>
              <w:t xml:space="preserve"> </w:t>
            </w:r>
          </w:p>
          <w:p w:rsidR="009B399B" w:rsidRPr="00F85D34" w:rsidRDefault="009F06DA" w:rsidP="006A4F49">
            <w:pPr>
              <w:pStyle w:val="Heading4"/>
              <w:numPr>
                <w:ilvl w:val="0"/>
                <w:numId w:val="23"/>
              </w:numPr>
              <w:tabs>
                <w:tab w:val="clear" w:pos="720"/>
              </w:tabs>
              <w:spacing w:before="40" w:after="40"/>
              <w:ind w:left="390" w:hanging="284"/>
              <w:jc w:val="both"/>
              <w:rPr>
                <w:b w:val="0"/>
              </w:rPr>
            </w:pPr>
            <w:r w:rsidRPr="00F85D34">
              <w:rPr>
                <w:b w:val="0"/>
              </w:rPr>
              <w:t>Incorrect disposal technique</w:t>
            </w:r>
            <w:r w:rsidR="00E04FCB" w:rsidRPr="00F85D34">
              <w:rPr>
                <w:b w:val="0"/>
              </w:rPr>
              <w:t>.</w:t>
            </w:r>
            <w:r w:rsidRPr="00F85D34">
              <w:rPr>
                <w:b w:val="0"/>
              </w:rPr>
              <w:t xml:space="preserve"> </w:t>
            </w:r>
          </w:p>
          <w:p w:rsidR="00E04FCB" w:rsidRPr="00F85D34" w:rsidRDefault="009B399B" w:rsidP="006A4F49">
            <w:pPr>
              <w:numPr>
                <w:ilvl w:val="0"/>
                <w:numId w:val="23"/>
              </w:numPr>
              <w:tabs>
                <w:tab w:val="clear" w:pos="720"/>
              </w:tabs>
              <w:spacing w:before="40" w:after="40"/>
              <w:ind w:left="390" w:hanging="284"/>
              <w:jc w:val="both"/>
              <w:rPr>
                <w:bCs/>
                <w:sz w:val="20"/>
                <w:szCs w:val="20"/>
              </w:rPr>
            </w:pPr>
            <w:r w:rsidRPr="00F85D34">
              <w:rPr>
                <w:bCs/>
                <w:sz w:val="20"/>
                <w:szCs w:val="20"/>
              </w:rPr>
              <w:t>Exposure to biological agent</w:t>
            </w:r>
            <w:r w:rsidR="00956006" w:rsidRPr="00F85D34">
              <w:rPr>
                <w:bCs/>
                <w:sz w:val="20"/>
                <w:szCs w:val="20"/>
              </w:rPr>
              <w:t xml:space="preserve"> (BVV)</w:t>
            </w:r>
            <w:r w:rsidRPr="00F85D34">
              <w:rPr>
                <w:bCs/>
                <w:sz w:val="20"/>
                <w:szCs w:val="20"/>
              </w:rPr>
              <w:t xml:space="preserve"> from unknown or known high risk patient i.e. HIV+,</w:t>
            </w:r>
            <w:r w:rsidR="00BB3C43" w:rsidRPr="00F85D34">
              <w:rPr>
                <w:bCs/>
                <w:sz w:val="20"/>
                <w:szCs w:val="20"/>
              </w:rPr>
              <w:t xml:space="preserve"> </w:t>
            </w:r>
            <w:r w:rsidRPr="00F85D34">
              <w:rPr>
                <w:bCs/>
                <w:sz w:val="20"/>
                <w:szCs w:val="20"/>
              </w:rPr>
              <w:t>Hep C or B+.</w:t>
            </w:r>
            <w:r w:rsidR="009F06DA" w:rsidRPr="00F85D34">
              <w:rPr>
                <w:bCs/>
                <w:sz w:val="20"/>
                <w:szCs w:val="20"/>
              </w:rPr>
              <w:t xml:space="preserve"> </w:t>
            </w:r>
          </w:p>
          <w:p w:rsidR="009B399B" w:rsidRPr="00F85D34" w:rsidRDefault="009F06DA" w:rsidP="006A4F49">
            <w:pPr>
              <w:numPr>
                <w:ilvl w:val="0"/>
                <w:numId w:val="23"/>
              </w:numPr>
              <w:tabs>
                <w:tab w:val="clear" w:pos="720"/>
              </w:tabs>
              <w:spacing w:before="40" w:after="40"/>
              <w:ind w:left="390" w:hanging="284"/>
              <w:jc w:val="both"/>
              <w:rPr>
                <w:bCs/>
                <w:sz w:val="20"/>
                <w:szCs w:val="20"/>
              </w:rPr>
            </w:pPr>
            <w:r w:rsidRPr="00F85D34">
              <w:rPr>
                <w:bCs/>
                <w:sz w:val="20"/>
                <w:szCs w:val="20"/>
              </w:rPr>
              <w:t>Inappropriate storage of sharps and sharps box could lead to needle</w:t>
            </w:r>
            <w:r w:rsidR="00361630" w:rsidRPr="00F85D34">
              <w:rPr>
                <w:bCs/>
                <w:sz w:val="20"/>
                <w:szCs w:val="20"/>
              </w:rPr>
              <w:t xml:space="preserve"> </w:t>
            </w:r>
            <w:r w:rsidRPr="00F85D34">
              <w:rPr>
                <w:bCs/>
                <w:sz w:val="20"/>
                <w:szCs w:val="20"/>
              </w:rPr>
              <w:t xml:space="preserve">stick injury, near miss incidents, </w:t>
            </w:r>
            <w:r w:rsidR="00806A20" w:rsidRPr="00F85D34">
              <w:rPr>
                <w:bCs/>
                <w:sz w:val="20"/>
                <w:szCs w:val="20"/>
              </w:rPr>
              <w:t>and unauthorised</w:t>
            </w:r>
            <w:r w:rsidRPr="00F85D34">
              <w:rPr>
                <w:bCs/>
                <w:sz w:val="20"/>
                <w:szCs w:val="20"/>
              </w:rPr>
              <w:t xml:space="preserve"> access</w:t>
            </w:r>
            <w:r w:rsidR="00E04FCB" w:rsidRPr="00F85D34">
              <w:rPr>
                <w:bCs/>
                <w:sz w:val="20"/>
                <w:szCs w:val="20"/>
              </w:rPr>
              <w:t>.</w:t>
            </w:r>
          </w:p>
          <w:p w:rsidR="006B790D" w:rsidRPr="00F85D34" w:rsidRDefault="00F226E1" w:rsidP="006A4F49">
            <w:pPr>
              <w:numPr>
                <w:ilvl w:val="0"/>
                <w:numId w:val="23"/>
              </w:numPr>
              <w:tabs>
                <w:tab w:val="clear" w:pos="720"/>
              </w:tabs>
              <w:spacing w:before="40" w:after="40"/>
              <w:ind w:left="390" w:hanging="284"/>
              <w:jc w:val="both"/>
              <w:rPr>
                <w:sz w:val="20"/>
                <w:szCs w:val="16"/>
              </w:rPr>
            </w:pPr>
            <w:r w:rsidRPr="00F85D34">
              <w:rPr>
                <w:bCs/>
                <w:iCs/>
                <w:sz w:val="20"/>
                <w:szCs w:val="20"/>
              </w:rPr>
              <w:t xml:space="preserve">Sharps containers being filled </w:t>
            </w:r>
            <w:r w:rsidR="0014650F" w:rsidRPr="00F85D34">
              <w:rPr>
                <w:bCs/>
                <w:iCs/>
                <w:sz w:val="20"/>
                <w:szCs w:val="20"/>
              </w:rPr>
              <w:t>above</w:t>
            </w:r>
            <w:r w:rsidRPr="00F85D34">
              <w:rPr>
                <w:bCs/>
                <w:iCs/>
                <w:sz w:val="20"/>
                <w:szCs w:val="20"/>
              </w:rPr>
              <w:t xml:space="preserve"> the </w:t>
            </w:r>
            <w:r w:rsidR="00574879" w:rsidRPr="00F85D34">
              <w:rPr>
                <w:bCs/>
                <w:iCs/>
                <w:sz w:val="20"/>
                <w:szCs w:val="20"/>
              </w:rPr>
              <w:t>fill line</w:t>
            </w:r>
            <w:r w:rsidRPr="00F85D34">
              <w:rPr>
                <w:bCs/>
                <w:iCs/>
                <w:sz w:val="20"/>
                <w:szCs w:val="20"/>
              </w:rPr>
              <w:t xml:space="preserve"> </w:t>
            </w:r>
            <w:r w:rsidR="00574879" w:rsidRPr="00F85D34">
              <w:rPr>
                <w:bCs/>
                <w:iCs/>
                <w:sz w:val="20"/>
                <w:szCs w:val="20"/>
              </w:rPr>
              <w:t>indicator</w:t>
            </w:r>
            <w:r w:rsidRPr="00F85D34">
              <w:rPr>
                <w:bCs/>
                <w:iCs/>
                <w:sz w:val="20"/>
                <w:szCs w:val="20"/>
              </w:rPr>
              <w:t>.</w:t>
            </w:r>
          </w:p>
        </w:tc>
      </w:tr>
      <w:tr w:rsidR="009B399B" w:rsidTr="00370D37">
        <w:tblPrEx>
          <w:tblBorders>
            <w:top w:val="none" w:sz="0" w:space="0" w:color="auto"/>
            <w:left w:val="none" w:sz="0" w:space="0" w:color="auto"/>
            <w:bottom w:val="none" w:sz="0" w:space="0" w:color="auto"/>
            <w:right w:val="none" w:sz="0" w:space="0" w:color="auto"/>
          </w:tblBorders>
        </w:tblPrEx>
        <w:trPr>
          <w:cantSplit/>
          <w:trHeight w:hRule="exact" w:val="659"/>
        </w:trPr>
        <w:tc>
          <w:tcPr>
            <w:tcW w:w="10420" w:type="dxa"/>
            <w:gridSpan w:val="4"/>
            <w:tcBorders>
              <w:left w:val="single" w:sz="4" w:space="0" w:color="auto"/>
              <w:bottom w:val="single" w:sz="4" w:space="0" w:color="auto"/>
              <w:right w:val="single" w:sz="4" w:space="0" w:color="auto"/>
            </w:tcBorders>
            <w:shd w:val="clear" w:color="auto" w:fill="F2F2F2" w:themeFill="background1" w:themeFillShade="F2"/>
          </w:tcPr>
          <w:p w:rsidR="009B399B" w:rsidRDefault="009B399B" w:rsidP="003F06E3">
            <w:pPr>
              <w:pStyle w:val="Heading4"/>
              <w:spacing w:before="60" w:after="60"/>
              <w:jc w:val="left"/>
              <w:rPr>
                <w:sz w:val="18"/>
                <w:szCs w:val="18"/>
                <w:highlight w:val="yellow"/>
              </w:rPr>
            </w:pPr>
            <w:r>
              <w:rPr>
                <w:sz w:val="18"/>
                <w:szCs w:val="18"/>
              </w:rPr>
              <w:t>Description of Risk</w:t>
            </w:r>
            <w:r w:rsidR="003F06E3">
              <w:rPr>
                <w:sz w:val="18"/>
                <w:szCs w:val="18"/>
              </w:rPr>
              <w:t xml:space="preserve"> -</w:t>
            </w:r>
            <w:r w:rsidRPr="003F06E3">
              <w:rPr>
                <w:b w:val="0"/>
                <w:sz w:val="16"/>
                <w:szCs w:val="16"/>
              </w:rPr>
              <w:t>Describe the work that causes exposure to the hazard, and the relevant circumstances. Who is at risk? Highlight significant factors: what makes the risk more or less serious – e.g.: the time taken, how often the work is done, who does it, the work environment,</w:t>
            </w:r>
            <w:r w:rsidRPr="003F06E3">
              <w:rPr>
                <w:b w:val="0"/>
              </w:rPr>
              <w:t xml:space="preserve"> </w:t>
            </w:r>
            <w:r w:rsidRPr="003F06E3">
              <w:rPr>
                <w:b w:val="0"/>
                <w:sz w:val="16"/>
                <w:szCs w:val="16"/>
              </w:rPr>
              <w:t>anything else relevant.</w:t>
            </w:r>
          </w:p>
        </w:tc>
      </w:tr>
      <w:tr w:rsidR="009B399B" w:rsidTr="00370D37">
        <w:tblPrEx>
          <w:tblBorders>
            <w:top w:val="none" w:sz="0" w:space="0" w:color="auto"/>
            <w:left w:val="none" w:sz="0" w:space="0" w:color="auto"/>
            <w:bottom w:val="none" w:sz="0" w:space="0" w:color="auto"/>
            <w:right w:val="none" w:sz="0" w:space="0" w:color="auto"/>
          </w:tblBorders>
        </w:tblPrEx>
        <w:trPr>
          <w:cantSplit/>
        </w:trPr>
        <w:tc>
          <w:tcPr>
            <w:tcW w:w="10420" w:type="dxa"/>
            <w:gridSpan w:val="4"/>
            <w:tcBorders>
              <w:top w:val="single" w:sz="4" w:space="0" w:color="auto"/>
              <w:left w:val="single" w:sz="4" w:space="0" w:color="auto"/>
              <w:bottom w:val="single" w:sz="4" w:space="0" w:color="auto"/>
              <w:right w:val="single" w:sz="4" w:space="0" w:color="auto"/>
            </w:tcBorders>
          </w:tcPr>
          <w:p w:rsidR="006A4F49" w:rsidRPr="00F85D34" w:rsidRDefault="004172A3" w:rsidP="00F85D34">
            <w:pPr>
              <w:pStyle w:val="Heading4"/>
              <w:numPr>
                <w:ilvl w:val="0"/>
                <w:numId w:val="23"/>
              </w:numPr>
              <w:tabs>
                <w:tab w:val="clear" w:pos="720"/>
                <w:tab w:val="num" w:pos="390"/>
              </w:tabs>
              <w:spacing w:before="60"/>
              <w:ind w:left="390" w:hanging="284"/>
              <w:jc w:val="left"/>
            </w:pPr>
            <w:r w:rsidRPr="00F85D34">
              <w:rPr>
                <w:b w:val="0"/>
              </w:rPr>
              <w:t>Staff not follow</w:t>
            </w:r>
            <w:r w:rsidR="00CD56B2" w:rsidRPr="00F85D34">
              <w:rPr>
                <w:b w:val="0"/>
              </w:rPr>
              <w:t>ing</w:t>
            </w:r>
            <w:r w:rsidRPr="00F85D34">
              <w:rPr>
                <w:b w:val="0"/>
              </w:rPr>
              <w:t xml:space="preserve"> the safe handling and disposal of contaminated sharps </w:t>
            </w:r>
            <w:r w:rsidR="000F2085" w:rsidRPr="00F85D34">
              <w:rPr>
                <w:b w:val="0"/>
              </w:rPr>
              <w:t>putting Clinica</w:t>
            </w:r>
            <w:r w:rsidR="000F2085" w:rsidRPr="00F85D34">
              <w:t>l</w:t>
            </w:r>
            <w:r w:rsidRPr="00F85D34">
              <w:rPr>
                <w:b w:val="0"/>
              </w:rPr>
              <w:t>/Non Clinical staff</w:t>
            </w:r>
            <w:r w:rsidR="00842CA8" w:rsidRPr="00F85D34">
              <w:rPr>
                <w:b w:val="0"/>
              </w:rPr>
              <w:t>, members of the public and patients may be exposed to sharps as a result of incorrect use and disposal of same</w:t>
            </w:r>
            <w:r w:rsidR="009B399B" w:rsidRPr="00F85D34">
              <w:rPr>
                <w:b w:val="0"/>
              </w:rPr>
              <w:t>.</w:t>
            </w:r>
            <w:r w:rsidR="00F872E4" w:rsidRPr="00F85D34">
              <w:t xml:space="preserve"> </w:t>
            </w:r>
          </w:p>
          <w:p w:rsidR="00A13B16" w:rsidRPr="007167BC" w:rsidRDefault="00ED6593" w:rsidP="00F85D34">
            <w:pPr>
              <w:pStyle w:val="Heading4"/>
              <w:numPr>
                <w:ilvl w:val="0"/>
                <w:numId w:val="23"/>
              </w:numPr>
              <w:tabs>
                <w:tab w:val="clear" w:pos="720"/>
                <w:tab w:val="num" w:pos="390"/>
              </w:tabs>
              <w:spacing w:before="60"/>
              <w:ind w:left="390" w:hanging="284"/>
              <w:jc w:val="left"/>
              <w:rPr>
                <w:b w:val="0"/>
              </w:rPr>
            </w:pPr>
            <w:r w:rsidRPr="007167BC">
              <w:rPr>
                <w:b w:val="0"/>
              </w:rPr>
              <w:t>Intravenous drug user (patient or visitor) discarding contaminated sharps into healthcare or domestic waste bag within clinical or public space setting</w:t>
            </w:r>
          </w:p>
          <w:p w:rsidR="00F872E4" w:rsidRPr="00F85D34" w:rsidRDefault="00842CA8" w:rsidP="00F85D34">
            <w:pPr>
              <w:numPr>
                <w:ilvl w:val="0"/>
                <w:numId w:val="21"/>
              </w:numPr>
              <w:tabs>
                <w:tab w:val="clear" w:pos="720"/>
                <w:tab w:val="num" w:pos="390"/>
              </w:tabs>
              <w:spacing w:before="60"/>
              <w:ind w:left="390" w:hanging="284"/>
              <w:rPr>
                <w:sz w:val="20"/>
                <w:szCs w:val="20"/>
              </w:rPr>
            </w:pPr>
            <w:r w:rsidRPr="00F85D34">
              <w:rPr>
                <w:sz w:val="20"/>
                <w:szCs w:val="20"/>
              </w:rPr>
              <w:t xml:space="preserve">The </w:t>
            </w:r>
            <w:r w:rsidR="00F03D46" w:rsidRPr="00F85D34">
              <w:rPr>
                <w:sz w:val="20"/>
                <w:szCs w:val="20"/>
              </w:rPr>
              <w:t>user/</w:t>
            </w:r>
            <w:r w:rsidR="00CE4FB1" w:rsidRPr="00F85D34">
              <w:rPr>
                <w:sz w:val="20"/>
                <w:szCs w:val="20"/>
              </w:rPr>
              <w:t>department</w:t>
            </w:r>
            <w:r w:rsidRPr="00F85D34">
              <w:rPr>
                <w:sz w:val="20"/>
                <w:szCs w:val="20"/>
              </w:rPr>
              <w:t xml:space="preserve"> </w:t>
            </w:r>
            <w:r w:rsidR="007678B9" w:rsidRPr="00F85D34">
              <w:rPr>
                <w:sz w:val="20"/>
                <w:szCs w:val="20"/>
              </w:rPr>
              <w:t>not</w:t>
            </w:r>
            <w:r w:rsidRPr="00F85D34">
              <w:rPr>
                <w:sz w:val="20"/>
                <w:szCs w:val="20"/>
              </w:rPr>
              <w:t xml:space="preserve"> </w:t>
            </w:r>
            <w:r w:rsidR="00275B98" w:rsidRPr="00F85D34">
              <w:rPr>
                <w:sz w:val="20"/>
                <w:szCs w:val="20"/>
              </w:rPr>
              <w:t xml:space="preserve">assessing </w:t>
            </w:r>
            <w:r w:rsidRPr="00F85D34">
              <w:rPr>
                <w:sz w:val="20"/>
                <w:szCs w:val="20"/>
              </w:rPr>
              <w:t>the correct selection of the sharps container that is appropriate for the task being undertaken</w:t>
            </w:r>
            <w:r w:rsidR="00616CB3" w:rsidRPr="00F85D34">
              <w:rPr>
                <w:sz w:val="20"/>
                <w:szCs w:val="20"/>
              </w:rPr>
              <w:t xml:space="preserve"> </w:t>
            </w:r>
            <w:r w:rsidR="00275B98" w:rsidRPr="00F85D34">
              <w:rPr>
                <w:sz w:val="20"/>
                <w:szCs w:val="20"/>
              </w:rPr>
              <w:t>within their department.</w:t>
            </w:r>
          </w:p>
          <w:p w:rsidR="00F872E4" w:rsidRPr="00F85D34" w:rsidRDefault="00842CA8" w:rsidP="00F85D34">
            <w:pPr>
              <w:numPr>
                <w:ilvl w:val="0"/>
                <w:numId w:val="21"/>
              </w:numPr>
              <w:tabs>
                <w:tab w:val="clear" w:pos="720"/>
                <w:tab w:val="num" w:pos="390"/>
              </w:tabs>
              <w:spacing w:before="60"/>
              <w:ind w:left="390" w:hanging="284"/>
              <w:rPr>
                <w:sz w:val="20"/>
                <w:szCs w:val="20"/>
              </w:rPr>
            </w:pPr>
            <w:r w:rsidRPr="00F85D34">
              <w:rPr>
                <w:sz w:val="20"/>
                <w:szCs w:val="20"/>
              </w:rPr>
              <w:t>Sharps container incorrectly assembled, this may lead to a potential spillage of sharps from the container and possible injury</w:t>
            </w:r>
            <w:r w:rsidR="00A22451" w:rsidRPr="00F85D34">
              <w:rPr>
                <w:sz w:val="20"/>
                <w:szCs w:val="20"/>
              </w:rPr>
              <w:t>.</w:t>
            </w:r>
          </w:p>
          <w:p w:rsidR="008C59AC" w:rsidRPr="00F85D34" w:rsidRDefault="009B399B" w:rsidP="00F85D34">
            <w:pPr>
              <w:numPr>
                <w:ilvl w:val="0"/>
                <w:numId w:val="21"/>
              </w:numPr>
              <w:tabs>
                <w:tab w:val="clear" w:pos="720"/>
                <w:tab w:val="num" w:pos="390"/>
              </w:tabs>
              <w:spacing w:before="60"/>
              <w:ind w:left="390" w:hanging="284"/>
              <w:rPr>
                <w:sz w:val="20"/>
                <w:szCs w:val="20"/>
              </w:rPr>
            </w:pPr>
            <w:r w:rsidRPr="00F85D34">
              <w:rPr>
                <w:sz w:val="20"/>
                <w:szCs w:val="20"/>
              </w:rPr>
              <w:t xml:space="preserve">Sharps containers </w:t>
            </w:r>
            <w:r w:rsidR="008C59AC" w:rsidRPr="00F85D34">
              <w:rPr>
                <w:sz w:val="20"/>
                <w:szCs w:val="20"/>
              </w:rPr>
              <w:t xml:space="preserve">being </w:t>
            </w:r>
            <w:r w:rsidR="00BB3C43" w:rsidRPr="00F85D34">
              <w:rPr>
                <w:sz w:val="20"/>
                <w:szCs w:val="20"/>
              </w:rPr>
              <w:t>f</w:t>
            </w:r>
            <w:r w:rsidRPr="00F85D34">
              <w:rPr>
                <w:sz w:val="20"/>
                <w:szCs w:val="20"/>
              </w:rPr>
              <w:t>illed beyond</w:t>
            </w:r>
            <w:r w:rsidR="00BB3C43" w:rsidRPr="00F85D34">
              <w:rPr>
                <w:sz w:val="20"/>
                <w:szCs w:val="20"/>
              </w:rPr>
              <w:t xml:space="preserve"> the fill line indicated </w:t>
            </w:r>
            <w:r w:rsidR="009E29CC" w:rsidRPr="00F85D34">
              <w:rPr>
                <w:sz w:val="20"/>
                <w:szCs w:val="20"/>
              </w:rPr>
              <w:t>and temporary closure not engaged</w:t>
            </w:r>
            <w:r w:rsidR="00963B01" w:rsidRPr="00F85D34">
              <w:rPr>
                <w:sz w:val="20"/>
                <w:szCs w:val="20"/>
              </w:rPr>
              <w:t xml:space="preserve"> or final closure not applied correctly</w:t>
            </w:r>
            <w:r w:rsidR="008C59AC" w:rsidRPr="00F85D34">
              <w:rPr>
                <w:sz w:val="20"/>
                <w:szCs w:val="20"/>
              </w:rPr>
              <w:t xml:space="preserve">, this </w:t>
            </w:r>
            <w:r w:rsidR="00842CA8" w:rsidRPr="00F85D34">
              <w:rPr>
                <w:sz w:val="20"/>
                <w:szCs w:val="20"/>
              </w:rPr>
              <w:t>may increase the risk of</w:t>
            </w:r>
            <w:r w:rsidR="009F06DA" w:rsidRPr="00F85D34">
              <w:rPr>
                <w:sz w:val="20"/>
                <w:szCs w:val="20"/>
              </w:rPr>
              <w:t xml:space="preserve"> </w:t>
            </w:r>
            <w:r w:rsidR="00842CA8" w:rsidRPr="00F85D34">
              <w:rPr>
                <w:sz w:val="20"/>
                <w:szCs w:val="20"/>
              </w:rPr>
              <w:t>injury</w:t>
            </w:r>
            <w:r w:rsidR="008C59AC" w:rsidRPr="00F85D34">
              <w:rPr>
                <w:sz w:val="20"/>
                <w:szCs w:val="20"/>
              </w:rPr>
              <w:t xml:space="preserve"> from</w:t>
            </w:r>
            <w:r w:rsidR="009F06DA" w:rsidRPr="00F85D34">
              <w:rPr>
                <w:sz w:val="20"/>
                <w:szCs w:val="20"/>
              </w:rPr>
              <w:t xml:space="preserve"> spill</w:t>
            </w:r>
            <w:r w:rsidR="008C59AC" w:rsidRPr="00F85D34">
              <w:rPr>
                <w:sz w:val="20"/>
                <w:szCs w:val="20"/>
              </w:rPr>
              <w:t>age</w:t>
            </w:r>
            <w:r w:rsidR="009F06DA" w:rsidRPr="00F85D34">
              <w:rPr>
                <w:sz w:val="20"/>
                <w:szCs w:val="20"/>
              </w:rPr>
              <w:t xml:space="preserve"> </w:t>
            </w:r>
            <w:r w:rsidR="008C59AC" w:rsidRPr="00F85D34">
              <w:rPr>
                <w:sz w:val="20"/>
                <w:szCs w:val="20"/>
              </w:rPr>
              <w:t>or user receiving a sharp</w:t>
            </w:r>
            <w:r w:rsidR="00963B01" w:rsidRPr="00F85D34">
              <w:rPr>
                <w:sz w:val="20"/>
                <w:szCs w:val="20"/>
              </w:rPr>
              <w:t>s injury from protruding sharps</w:t>
            </w:r>
            <w:r w:rsidR="00842CA8" w:rsidRPr="00F85D34">
              <w:rPr>
                <w:sz w:val="20"/>
                <w:szCs w:val="20"/>
              </w:rPr>
              <w:t xml:space="preserve"> </w:t>
            </w:r>
          </w:p>
          <w:p w:rsidR="00842CA8" w:rsidRPr="00F85D34" w:rsidRDefault="00842CA8" w:rsidP="00F85D34">
            <w:pPr>
              <w:numPr>
                <w:ilvl w:val="0"/>
                <w:numId w:val="21"/>
              </w:numPr>
              <w:tabs>
                <w:tab w:val="clear" w:pos="720"/>
                <w:tab w:val="num" w:pos="390"/>
              </w:tabs>
              <w:spacing w:before="60"/>
              <w:ind w:left="390" w:hanging="284"/>
              <w:rPr>
                <w:sz w:val="20"/>
                <w:szCs w:val="20"/>
              </w:rPr>
            </w:pPr>
            <w:r w:rsidRPr="00F85D34">
              <w:rPr>
                <w:sz w:val="20"/>
                <w:szCs w:val="20"/>
              </w:rPr>
              <w:t>If the Near Patient Sharps Disposal (NPSD) system is not used then staff are at risk of injury due to the double handling of sharps prior to disposal.</w:t>
            </w:r>
          </w:p>
          <w:p w:rsidR="00842CA8" w:rsidRPr="00F85D34" w:rsidRDefault="009B399B" w:rsidP="00F85D34">
            <w:pPr>
              <w:numPr>
                <w:ilvl w:val="0"/>
                <w:numId w:val="21"/>
              </w:numPr>
              <w:tabs>
                <w:tab w:val="clear" w:pos="720"/>
                <w:tab w:val="num" w:pos="390"/>
              </w:tabs>
              <w:spacing w:before="60"/>
              <w:ind w:left="390" w:hanging="284"/>
              <w:rPr>
                <w:sz w:val="20"/>
                <w:szCs w:val="20"/>
              </w:rPr>
            </w:pPr>
            <w:r w:rsidRPr="00F85D34">
              <w:rPr>
                <w:sz w:val="20"/>
                <w:szCs w:val="20"/>
              </w:rPr>
              <w:t xml:space="preserve">Exterior of sharps container </w:t>
            </w:r>
            <w:r w:rsidR="00842CA8" w:rsidRPr="00F85D34">
              <w:rPr>
                <w:sz w:val="20"/>
                <w:szCs w:val="20"/>
              </w:rPr>
              <w:t xml:space="preserve">and NPSD </w:t>
            </w:r>
            <w:r w:rsidRPr="00F85D34">
              <w:rPr>
                <w:sz w:val="20"/>
                <w:szCs w:val="20"/>
              </w:rPr>
              <w:t xml:space="preserve">contaminated with </w:t>
            </w:r>
            <w:r w:rsidR="00BB3C43" w:rsidRPr="00F85D34">
              <w:rPr>
                <w:sz w:val="20"/>
                <w:szCs w:val="20"/>
              </w:rPr>
              <w:t>blood/body fluids</w:t>
            </w:r>
            <w:r w:rsidR="00842CA8" w:rsidRPr="00F85D34">
              <w:rPr>
                <w:sz w:val="20"/>
                <w:szCs w:val="20"/>
              </w:rPr>
              <w:t xml:space="preserve"> may result in exposure to biological hazards</w:t>
            </w:r>
            <w:r w:rsidRPr="00F85D34">
              <w:rPr>
                <w:sz w:val="20"/>
                <w:szCs w:val="20"/>
              </w:rPr>
              <w:t>.</w:t>
            </w:r>
          </w:p>
          <w:p w:rsidR="009F06DA" w:rsidRPr="00F85D34" w:rsidRDefault="00842CA8" w:rsidP="00F85D34">
            <w:pPr>
              <w:numPr>
                <w:ilvl w:val="0"/>
                <w:numId w:val="21"/>
              </w:numPr>
              <w:tabs>
                <w:tab w:val="clear" w:pos="720"/>
                <w:tab w:val="num" w:pos="390"/>
              </w:tabs>
              <w:spacing w:before="60"/>
              <w:ind w:left="390" w:hanging="284"/>
              <w:rPr>
                <w:sz w:val="20"/>
                <w:szCs w:val="20"/>
              </w:rPr>
            </w:pPr>
            <w:r w:rsidRPr="00F85D34">
              <w:rPr>
                <w:sz w:val="20"/>
                <w:szCs w:val="20"/>
              </w:rPr>
              <w:t>The risk of user fail</w:t>
            </w:r>
            <w:r w:rsidR="00616CB3" w:rsidRPr="00F85D34">
              <w:rPr>
                <w:sz w:val="20"/>
                <w:szCs w:val="20"/>
              </w:rPr>
              <w:t>ing</w:t>
            </w:r>
            <w:r w:rsidRPr="00F85D34">
              <w:rPr>
                <w:sz w:val="20"/>
                <w:szCs w:val="20"/>
              </w:rPr>
              <w:t xml:space="preserve"> to activate safety device will increase the risk of a sharps injury.</w:t>
            </w:r>
          </w:p>
          <w:p w:rsidR="00842CA8" w:rsidRPr="00F85D34" w:rsidRDefault="00842CA8" w:rsidP="00F85D34">
            <w:pPr>
              <w:numPr>
                <w:ilvl w:val="0"/>
                <w:numId w:val="21"/>
              </w:numPr>
              <w:tabs>
                <w:tab w:val="clear" w:pos="720"/>
                <w:tab w:val="num" w:pos="390"/>
              </w:tabs>
              <w:spacing w:before="60"/>
              <w:ind w:left="390" w:hanging="284"/>
              <w:rPr>
                <w:sz w:val="20"/>
                <w:szCs w:val="20"/>
              </w:rPr>
            </w:pPr>
            <w:r w:rsidRPr="00F85D34">
              <w:rPr>
                <w:sz w:val="20"/>
                <w:szCs w:val="20"/>
              </w:rPr>
              <w:t>The user not wearing Personal Protective Equipment (PPE) e.g. disposable gloves in accordance with Control of Infection policy.</w:t>
            </w:r>
          </w:p>
          <w:p w:rsidR="00842CA8" w:rsidRPr="00F85D34" w:rsidRDefault="00842CA8" w:rsidP="00F85D34">
            <w:pPr>
              <w:numPr>
                <w:ilvl w:val="0"/>
                <w:numId w:val="21"/>
              </w:numPr>
              <w:tabs>
                <w:tab w:val="clear" w:pos="720"/>
                <w:tab w:val="num" w:pos="390"/>
              </w:tabs>
              <w:spacing w:before="60"/>
              <w:ind w:left="390" w:hanging="284"/>
              <w:rPr>
                <w:sz w:val="20"/>
                <w:szCs w:val="20"/>
              </w:rPr>
            </w:pPr>
            <w:r w:rsidRPr="00F85D34">
              <w:rPr>
                <w:sz w:val="20"/>
                <w:szCs w:val="20"/>
              </w:rPr>
              <w:t xml:space="preserve">Staff not </w:t>
            </w:r>
            <w:r w:rsidR="00C9159F" w:rsidRPr="00F85D34">
              <w:rPr>
                <w:sz w:val="20"/>
                <w:szCs w:val="20"/>
              </w:rPr>
              <w:t xml:space="preserve">trained or </w:t>
            </w:r>
            <w:r w:rsidR="004A594D" w:rsidRPr="00F85D34">
              <w:rPr>
                <w:sz w:val="20"/>
                <w:szCs w:val="20"/>
              </w:rPr>
              <w:t>are unfamiliar with</w:t>
            </w:r>
            <w:r w:rsidRPr="00F85D34">
              <w:rPr>
                <w:sz w:val="20"/>
                <w:szCs w:val="20"/>
              </w:rPr>
              <w:t xml:space="preserve"> </w:t>
            </w:r>
            <w:r w:rsidR="004A594D" w:rsidRPr="00F85D34">
              <w:rPr>
                <w:sz w:val="20"/>
                <w:szCs w:val="20"/>
              </w:rPr>
              <w:t xml:space="preserve">the </w:t>
            </w:r>
            <w:r w:rsidRPr="00F85D34">
              <w:rPr>
                <w:sz w:val="20"/>
                <w:szCs w:val="20"/>
              </w:rPr>
              <w:t>correct</w:t>
            </w:r>
            <w:r w:rsidR="004A594D" w:rsidRPr="00F85D34">
              <w:rPr>
                <w:sz w:val="20"/>
                <w:szCs w:val="20"/>
              </w:rPr>
              <w:t xml:space="preserve"> handling, use and</w:t>
            </w:r>
            <w:r w:rsidRPr="00F85D34">
              <w:rPr>
                <w:sz w:val="20"/>
                <w:szCs w:val="20"/>
              </w:rPr>
              <w:t xml:space="preserve"> disposal techniques</w:t>
            </w:r>
            <w:r w:rsidR="004A594D" w:rsidRPr="00F85D34">
              <w:rPr>
                <w:sz w:val="20"/>
                <w:szCs w:val="20"/>
              </w:rPr>
              <w:t xml:space="preserve"> of sharps</w:t>
            </w:r>
          </w:p>
          <w:p w:rsidR="00842CA8" w:rsidRPr="00F85D34" w:rsidRDefault="009F06DA" w:rsidP="00F85D34">
            <w:pPr>
              <w:numPr>
                <w:ilvl w:val="0"/>
                <w:numId w:val="21"/>
              </w:numPr>
              <w:tabs>
                <w:tab w:val="clear" w:pos="720"/>
                <w:tab w:val="num" w:pos="390"/>
              </w:tabs>
              <w:spacing w:before="60"/>
              <w:ind w:left="390" w:hanging="284"/>
              <w:rPr>
                <w:i/>
                <w:iCs/>
                <w:sz w:val="20"/>
                <w:szCs w:val="20"/>
                <w:u w:val="single"/>
              </w:rPr>
            </w:pPr>
            <w:r w:rsidRPr="00F85D34">
              <w:rPr>
                <w:sz w:val="20"/>
                <w:szCs w:val="20"/>
              </w:rPr>
              <w:t xml:space="preserve">Sharps box not being labelled correctly, which is required. If not completed fully and correctly there is great difficulty in tracing the source of the waste, should there be an issue with </w:t>
            </w:r>
            <w:r w:rsidR="00A477DC" w:rsidRPr="00F85D34">
              <w:rPr>
                <w:sz w:val="20"/>
                <w:szCs w:val="20"/>
              </w:rPr>
              <w:t>e.g.</w:t>
            </w:r>
            <w:r w:rsidRPr="00F85D34">
              <w:rPr>
                <w:sz w:val="20"/>
                <w:szCs w:val="20"/>
              </w:rPr>
              <w:t xml:space="preserve"> the box or the contents</w:t>
            </w:r>
            <w:r w:rsidR="00842CA8" w:rsidRPr="00F85D34">
              <w:rPr>
                <w:sz w:val="20"/>
                <w:szCs w:val="20"/>
              </w:rPr>
              <w:t>.</w:t>
            </w:r>
          </w:p>
          <w:p w:rsidR="009B399B" w:rsidRPr="00F85D34" w:rsidRDefault="00842CA8" w:rsidP="00F85D34">
            <w:pPr>
              <w:numPr>
                <w:ilvl w:val="0"/>
                <w:numId w:val="21"/>
              </w:numPr>
              <w:tabs>
                <w:tab w:val="clear" w:pos="720"/>
                <w:tab w:val="num" w:pos="390"/>
              </w:tabs>
              <w:spacing w:before="60"/>
              <w:ind w:left="390" w:hanging="284"/>
              <w:rPr>
                <w:i/>
                <w:iCs/>
                <w:sz w:val="20"/>
                <w:szCs w:val="20"/>
                <w:u w:val="single"/>
              </w:rPr>
            </w:pPr>
            <w:r w:rsidRPr="00F85D34">
              <w:rPr>
                <w:sz w:val="20"/>
                <w:szCs w:val="20"/>
              </w:rPr>
              <w:t xml:space="preserve">Failure to report any incidents or near miss situations </w:t>
            </w:r>
            <w:r w:rsidR="00C9159F" w:rsidRPr="00F85D34">
              <w:rPr>
                <w:sz w:val="20"/>
                <w:szCs w:val="20"/>
              </w:rPr>
              <w:t xml:space="preserve">on Datix </w:t>
            </w:r>
            <w:r w:rsidRPr="00F85D34">
              <w:rPr>
                <w:sz w:val="20"/>
                <w:szCs w:val="20"/>
              </w:rPr>
              <w:t xml:space="preserve">involving </w:t>
            </w:r>
            <w:r w:rsidR="00D36138" w:rsidRPr="00F85D34">
              <w:rPr>
                <w:sz w:val="20"/>
                <w:szCs w:val="20"/>
              </w:rPr>
              <w:t>the use, handling,</w:t>
            </w:r>
            <w:r w:rsidR="00C9159F" w:rsidRPr="00F85D34">
              <w:rPr>
                <w:sz w:val="20"/>
                <w:szCs w:val="20"/>
              </w:rPr>
              <w:t xml:space="preserve"> disposal </w:t>
            </w:r>
            <w:r w:rsidR="00D36138" w:rsidRPr="00F85D34">
              <w:rPr>
                <w:sz w:val="20"/>
                <w:szCs w:val="20"/>
              </w:rPr>
              <w:t xml:space="preserve">and transportation </w:t>
            </w:r>
            <w:r w:rsidR="00C9159F" w:rsidRPr="00F85D34">
              <w:rPr>
                <w:sz w:val="20"/>
                <w:szCs w:val="20"/>
              </w:rPr>
              <w:t>of sharps may increase the likelihood of injury, further incidents and continuation of poor practice.</w:t>
            </w:r>
          </w:p>
          <w:p w:rsidR="007167BC" w:rsidRPr="007167BC" w:rsidRDefault="00C9159F" w:rsidP="007167BC">
            <w:pPr>
              <w:numPr>
                <w:ilvl w:val="0"/>
                <w:numId w:val="21"/>
              </w:numPr>
              <w:tabs>
                <w:tab w:val="clear" w:pos="720"/>
                <w:tab w:val="num" w:pos="390"/>
              </w:tabs>
              <w:spacing w:before="60" w:after="120"/>
              <w:ind w:left="360" w:hanging="284"/>
              <w:jc w:val="both"/>
            </w:pPr>
            <w:r w:rsidRPr="00F85D34">
              <w:rPr>
                <w:sz w:val="20"/>
                <w:szCs w:val="20"/>
              </w:rPr>
              <w:t xml:space="preserve">National Distribution Centre (NDC) sending the wrong size, non Frontier Medical Group sharps container which may result in risk of injury as staff being unfamiliar with safe use of container. </w:t>
            </w:r>
          </w:p>
          <w:p w:rsidR="002A5BC7" w:rsidRPr="00F85D34" w:rsidRDefault="006B790D" w:rsidP="00F85D34">
            <w:pPr>
              <w:tabs>
                <w:tab w:val="num" w:pos="390"/>
              </w:tabs>
              <w:spacing w:before="60"/>
              <w:ind w:left="390" w:hanging="284"/>
              <w:rPr>
                <w:i/>
                <w:iCs/>
                <w:sz w:val="20"/>
                <w:szCs w:val="18"/>
                <w:u w:val="single"/>
              </w:rPr>
            </w:pPr>
            <w:r w:rsidRPr="00F85D34">
              <w:rPr>
                <w:iCs/>
                <w:sz w:val="20"/>
                <w:szCs w:val="16"/>
              </w:rPr>
              <w:t xml:space="preserve"> </w:t>
            </w:r>
          </w:p>
        </w:tc>
      </w:tr>
    </w:tbl>
    <w:p w:rsidR="00A22451" w:rsidRDefault="00A22451">
      <w:pPr>
        <w:ind w:right="84"/>
        <w:rPr>
          <w:b/>
          <w:bCs/>
          <w:sz w:val="18"/>
          <w:szCs w:val="18"/>
        </w:rPr>
      </w:pPr>
    </w:p>
    <w:p w:rsidR="00FF213C" w:rsidRDefault="00FF213C">
      <w:pPr>
        <w:ind w:right="84"/>
        <w:rPr>
          <w:b/>
          <w:bCs/>
          <w:sz w:val="18"/>
          <w:szCs w:val="18"/>
        </w:rPr>
      </w:pPr>
    </w:p>
    <w:p w:rsidR="007167BC" w:rsidRDefault="007167BC">
      <w:pPr>
        <w:ind w:right="84"/>
        <w:rPr>
          <w:b/>
          <w:bCs/>
          <w:sz w:val="18"/>
          <w:szCs w:val="18"/>
        </w:rPr>
      </w:pPr>
    </w:p>
    <w:p w:rsidR="007167BC" w:rsidRDefault="007167BC">
      <w:pPr>
        <w:ind w:right="84"/>
        <w:rPr>
          <w:b/>
          <w:bCs/>
          <w:sz w:val="18"/>
          <w:szCs w:val="18"/>
        </w:rPr>
      </w:pPr>
    </w:p>
    <w:p w:rsidR="007167BC" w:rsidRDefault="007167BC">
      <w:pPr>
        <w:ind w:right="84"/>
        <w:rPr>
          <w:b/>
          <w:bCs/>
          <w:sz w:val="18"/>
          <w:szCs w:val="18"/>
        </w:rPr>
      </w:pPr>
    </w:p>
    <w:p w:rsidR="009B399B" w:rsidRPr="00F85D34" w:rsidRDefault="009B399B">
      <w:pPr>
        <w:ind w:right="84"/>
        <w:rPr>
          <w:sz w:val="20"/>
          <w:szCs w:val="18"/>
        </w:rPr>
      </w:pPr>
      <w:r w:rsidRPr="00F85D34">
        <w:rPr>
          <w:b/>
          <w:bCs/>
          <w:sz w:val="20"/>
          <w:szCs w:val="18"/>
        </w:rPr>
        <w:t>Existing Precautions</w:t>
      </w:r>
      <w:r w:rsidRPr="00F85D34">
        <w:rPr>
          <w:sz w:val="20"/>
          <w:szCs w:val="18"/>
        </w:rPr>
        <w:t xml:space="preserve"> </w:t>
      </w:r>
    </w:p>
    <w:tbl>
      <w:tblPr>
        <w:tblpPr w:leftFromText="180" w:rightFromText="180" w:vertAnchor="text" w:tblpY="1"/>
        <w:tblOverlap w:val="neve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F872E4" w:rsidTr="00370D37">
        <w:trPr>
          <w:cantSplit/>
          <w:trHeight w:hRule="exact" w:val="432"/>
        </w:trPr>
        <w:tc>
          <w:tcPr>
            <w:tcW w:w="10420" w:type="dxa"/>
            <w:shd w:val="clear" w:color="auto" w:fill="F2F2F2" w:themeFill="background1" w:themeFillShade="F2"/>
          </w:tcPr>
          <w:p w:rsidR="00F872E4" w:rsidRPr="00F85D34" w:rsidRDefault="00F872E4" w:rsidP="00F85D34">
            <w:pPr>
              <w:pStyle w:val="Footer"/>
              <w:tabs>
                <w:tab w:val="clear" w:pos="4320"/>
                <w:tab w:val="clear" w:pos="8640"/>
              </w:tabs>
              <w:spacing w:before="60" w:after="60"/>
              <w:rPr>
                <w:b/>
                <w:bCs/>
                <w:szCs w:val="18"/>
              </w:rPr>
            </w:pPr>
            <w:r w:rsidRPr="00F85D34">
              <w:rPr>
                <w:b/>
                <w:bCs/>
                <w:szCs w:val="18"/>
              </w:rPr>
              <w:t xml:space="preserve">Summarise current controls In place </w:t>
            </w:r>
          </w:p>
        </w:tc>
      </w:tr>
      <w:tr w:rsidR="00F872E4" w:rsidTr="00370D37">
        <w:trPr>
          <w:cantSplit/>
          <w:trHeight w:val="8625"/>
        </w:trPr>
        <w:tc>
          <w:tcPr>
            <w:tcW w:w="10420" w:type="dxa"/>
          </w:tcPr>
          <w:p w:rsidR="0098000C" w:rsidRPr="00F85D34" w:rsidRDefault="0098000C" w:rsidP="00F85D34">
            <w:pPr>
              <w:pStyle w:val="Footer"/>
              <w:numPr>
                <w:ilvl w:val="0"/>
                <w:numId w:val="22"/>
              </w:numPr>
              <w:tabs>
                <w:tab w:val="clear" w:pos="720"/>
                <w:tab w:val="clear" w:pos="4320"/>
                <w:tab w:val="clear" w:pos="8640"/>
                <w:tab w:val="num" w:pos="390"/>
              </w:tabs>
              <w:spacing w:before="120" w:after="40"/>
              <w:ind w:left="390" w:hanging="284"/>
              <w:jc w:val="both"/>
            </w:pPr>
            <w:r w:rsidRPr="00F85D34">
              <w:t>All staff to receive training, information and instruction on the handling/disposal of used sharps.</w:t>
            </w:r>
          </w:p>
          <w:p w:rsidR="00ED6593" w:rsidRPr="00F85D34" w:rsidRDefault="004A279F" w:rsidP="00F85D34">
            <w:pPr>
              <w:pStyle w:val="Heading4"/>
              <w:numPr>
                <w:ilvl w:val="0"/>
                <w:numId w:val="22"/>
              </w:numPr>
              <w:tabs>
                <w:tab w:val="clear" w:pos="720"/>
                <w:tab w:val="num" w:pos="390"/>
              </w:tabs>
              <w:spacing w:before="120" w:after="40"/>
              <w:ind w:left="390" w:hanging="284"/>
              <w:jc w:val="both"/>
              <w:rPr>
                <w:b w:val="0"/>
              </w:rPr>
            </w:pPr>
            <w:r w:rsidRPr="00F85D34">
              <w:rPr>
                <w:b w:val="0"/>
              </w:rPr>
              <w:t xml:space="preserve">Staff </w:t>
            </w:r>
            <w:r w:rsidRPr="00F85D34">
              <w:rPr>
                <w:u w:val="single"/>
              </w:rPr>
              <w:t>must</w:t>
            </w:r>
            <w:r w:rsidR="00CA7B57" w:rsidRPr="00F85D34">
              <w:rPr>
                <w:u w:val="single"/>
              </w:rPr>
              <w:t xml:space="preserve"> </w:t>
            </w:r>
            <w:r w:rsidR="00CA7B57" w:rsidRPr="00F85D34">
              <w:rPr>
                <w:b w:val="0"/>
              </w:rPr>
              <w:t>adhere to</w:t>
            </w:r>
            <w:r w:rsidRPr="00F85D34">
              <w:rPr>
                <w:b w:val="0"/>
              </w:rPr>
              <w:t xml:space="preserve"> the safe handling and disposal of </w:t>
            </w:r>
            <w:r w:rsidR="0098000C" w:rsidRPr="00F85D34">
              <w:rPr>
                <w:b w:val="0"/>
              </w:rPr>
              <w:t>sharps</w:t>
            </w:r>
            <w:r w:rsidR="00EA122F" w:rsidRPr="00F85D34">
              <w:rPr>
                <w:b w:val="0"/>
              </w:rPr>
              <w:t xml:space="preserve"> with relevant sharps posters displayed</w:t>
            </w:r>
            <w:r w:rsidR="0098000C" w:rsidRPr="00F85D34">
              <w:rPr>
                <w:b w:val="0"/>
              </w:rPr>
              <w:t>.</w:t>
            </w:r>
          </w:p>
          <w:p w:rsidR="004A279F" w:rsidRPr="00F85D34" w:rsidRDefault="00ED6593" w:rsidP="00F85D34">
            <w:pPr>
              <w:pStyle w:val="Heading4"/>
              <w:numPr>
                <w:ilvl w:val="0"/>
                <w:numId w:val="22"/>
              </w:numPr>
              <w:tabs>
                <w:tab w:val="clear" w:pos="720"/>
                <w:tab w:val="num" w:pos="390"/>
              </w:tabs>
              <w:spacing w:before="120" w:after="40"/>
              <w:ind w:left="390" w:hanging="284"/>
              <w:jc w:val="both"/>
            </w:pPr>
            <w:r w:rsidRPr="00F85D34">
              <w:rPr>
                <w:b w:val="0"/>
              </w:rPr>
              <w:t>Staff will handle, move or transport all waste bags with extreme caution</w:t>
            </w:r>
            <w:bookmarkStart w:id="1" w:name="_GoBack"/>
            <w:bookmarkEnd w:id="1"/>
            <w:r w:rsidRPr="00F85D34">
              <w:rPr>
                <w:b w:val="0"/>
              </w:rPr>
              <w:t xml:space="preserve"> </w:t>
            </w:r>
            <w:r w:rsidR="004A279F" w:rsidRPr="00F85D34">
              <w:rPr>
                <w:b w:val="0"/>
              </w:rPr>
              <w:t xml:space="preserve"> </w:t>
            </w:r>
          </w:p>
          <w:p w:rsidR="00F872E4" w:rsidRPr="00F85D34" w:rsidRDefault="00F872E4" w:rsidP="00F85D34">
            <w:pPr>
              <w:pStyle w:val="Heading4"/>
              <w:numPr>
                <w:ilvl w:val="0"/>
                <w:numId w:val="22"/>
              </w:numPr>
              <w:tabs>
                <w:tab w:val="clear" w:pos="720"/>
                <w:tab w:val="num" w:pos="390"/>
              </w:tabs>
              <w:spacing w:before="120" w:after="40"/>
              <w:ind w:left="390" w:hanging="284"/>
              <w:jc w:val="both"/>
              <w:rPr>
                <w:b w:val="0"/>
              </w:rPr>
            </w:pPr>
            <w:r w:rsidRPr="00F85D34">
              <w:rPr>
                <w:b w:val="0"/>
              </w:rPr>
              <w:t>The Health and Safety Management Manual Holder must ensure that the content of this risk assessment is considered in addition to the requirement of completing task specific risk assessments pertaining to your clinical service delivery.</w:t>
            </w:r>
          </w:p>
          <w:p w:rsidR="00A22451"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Staff reminded to use the appropriate size of sharps container as part of a safe system of work for the task being carried out</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All sharps containers over 0.6 litre in size will require to be assembled before use.  Guidance regarding safe assembly may be found in the “It just takes 4 clicks” poster.</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For all sizes of sharps containers the user </w:t>
            </w:r>
            <w:r w:rsidRPr="00F85D34">
              <w:rPr>
                <w:b/>
                <w:u w:val="single"/>
              </w:rPr>
              <w:t>must</w:t>
            </w:r>
            <w:r w:rsidRPr="00F85D34">
              <w:t xml:space="preserve"> complete all relevant sections of the embossed label attached to the sharps container.  </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The individual undertaking the clinical task must ensure that the appropriate size of container is available prior to the start of any clinical session.</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The use of safety devices is preferable and must be us</w:t>
            </w:r>
            <w:r w:rsidR="002144A8" w:rsidRPr="00F85D34">
              <w:t>ed and safety feature activated and u</w:t>
            </w:r>
            <w:r w:rsidRPr="00F85D34">
              <w:t>nder no circumstances must the needle be re</w:t>
            </w:r>
            <w:r w:rsidR="002144A8" w:rsidRPr="00F85D34">
              <w:t>-</w:t>
            </w:r>
            <w:r w:rsidRPr="00F85D34">
              <w:t>sheathed.</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Where 2 or 3 litre size sharps containers are in use the Near Patient Sharps Disposal (NPSD) system must be used</w:t>
            </w:r>
            <w:r w:rsidR="00A477DC" w:rsidRPr="00F85D34">
              <w:t>.</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All sharps containers must be closed </w:t>
            </w:r>
            <w:r w:rsidR="00A477DC" w:rsidRPr="00F85D34">
              <w:t xml:space="preserve">when not in use </w:t>
            </w:r>
            <w:r w:rsidRPr="00F85D34">
              <w:t xml:space="preserve">using the temporary closure facility in between patients </w:t>
            </w:r>
            <w:r w:rsidR="00CA7B57" w:rsidRPr="00F85D34">
              <w:t xml:space="preserve">use </w:t>
            </w:r>
            <w:r w:rsidRPr="00F85D34">
              <w:t xml:space="preserve">and at the end of each session.  All sharps containers whilst in use must be kept out of reach of patients, children or any other unauthorised persons.  Sharps containers must be stored in </w:t>
            </w:r>
            <w:r w:rsidR="00A477DC" w:rsidRPr="00F85D34">
              <w:t xml:space="preserve">safe location </w:t>
            </w:r>
            <w:r w:rsidRPr="00F85D34">
              <w:t>a locked cupboard at the end of the clinical session.</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All sharps containers </w:t>
            </w:r>
            <w:r w:rsidRPr="00F85D34">
              <w:rPr>
                <w:b/>
                <w:bCs/>
                <w:u w:val="single"/>
              </w:rPr>
              <w:t>must</w:t>
            </w:r>
            <w:r w:rsidRPr="00F85D34">
              <w:rPr>
                <w:u w:val="single"/>
              </w:rPr>
              <w:t xml:space="preserve"> </w:t>
            </w:r>
            <w:r w:rsidRPr="00F85D34">
              <w:rPr>
                <w:b/>
                <w:bCs/>
                <w:u w:val="single"/>
              </w:rPr>
              <w:t>not</w:t>
            </w:r>
            <w:r w:rsidRPr="00F85D34">
              <w:rPr>
                <w:u w:val="single"/>
              </w:rPr>
              <w:t xml:space="preserve"> </w:t>
            </w:r>
            <w:r w:rsidRPr="00F85D34">
              <w:rPr>
                <w:b/>
                <w:bCs/>
                <w:u w:val="single"/>
              </w:rPr>
              <w:t>be</w:t>
            </w:r>
            <w:r w:rsidRPr="00F85D34">
              <w:rPr>
                <w:u w:val="single"/>
              </w:rPr>
              <w:t xml:space="preserve"> </w:t>
            </w:r>
            <w:r w:rsidRPr="00F85D34">
              <w:rPr>
                <w:b/>
                <w:bCs/>
                <w:u w:val="single"/>
              </w:rPr>
              <w:t>filled</w:t>
            </w:r>
            <w:r w:rsidRPr="00F85D34">
              <w:rPr>
                <w:u w:val="single"/>
              </w:rPr>
              <w:t xml:space="preserve"> </w:t>
            </w:r>
            <w:r w:rsidRPr="00F85D34">
              <w:rPr>
                <w:b/>
                <w:bCs/>
                <w:u w:val="single"/>
              </w:rPr>
              <w:t>beyond</w:t>
            </w:r>
            <w:r w:rsidRPr="00F85D34">
              <w:rPr>
                <w:u w:val="single"/>
              </w:rPr>
              <w:t xml:space="preserve"> </w:t>
            </w:r>
            <w:r w:rsidRPr="00F85D34">
              <w:rPr>
                <w:b/>
                <w:bCs/>
                <w:u w:val="single"/>
              </w:rPr>
              <w:t>the</w:t>
            </w:r>
            <w:r w:rsidRPr="00F85D34">
              <w:rPr>
                <w:u w:val="single"/>
              </w:rPr>
              <w:t xml:space="preserve"> </w:t>
            </w:r>
            <w:r w:rsidRPr="00F85D34">
              <w:rPr>
                <w:b/>
                <w:bCs/>
                <w:u w:val="single"/>
              </w:rPr>
              <w:t>fill</w:t>
            </w:r>
            <w:r w:rsidRPr="00F85D34">
              <w:rPr>
                <w:u w:val="single"/>
              </w:rPr>
              <w:t xml:space="preserve"> </w:t>
            </w:r>
            <w:r w:rsidRPr="00F85D34">
              <w:rPr>
                <w:b/>
                <w:bCs/>
                <w:u w:val="single"/>
              </w:rPr>
              <w:t>line</w:t>
            </w:r>
            <w:r w:rsidRPr="00F85D34">
              <w:t xml:space="preserve"> indicated on the sharps container.</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Good practice states that sharps containers must not used for more than </w:t>
            </w:r>
            <w:r w:rsidR="00EC248E" w:rsidRPr="00F85D34">
              <w:t>1 month</w:t>
            </w:r>
            <w:r w:rsidRPr="00F85D34">
              <w:t xml:space="preserve"> and </w:t>
            </w:r>
            <w:r w:rsidR="00EC248E" w:rsidRPr="00F85D34">
              <w:t xml:space="preserve">should be </w:t>
            </w:r>
            <w:r w:rsidRPr="00F85D34">
              <w:t xml:space="preserve">disposed of after </w:t>
            </w:r>
            <w:r w:rsidR="00EC248E" w:rsidRPr="00F85D34">
              <w:t>1 month</w:t>
            </w:r>
            <w:r w:rsidRPr="00F85D34">
              <w:t xml:space="preserve"> or when fill line is reached, whichever is reached first.</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The individual applying final closure on sharps container </w:t>
            </w:r>
            <w:r w:rsidR="00EA122F" w:rsidRPr="00F85D34">
              <w:t xml:space="preserve">and </w:t>
            </w:r>
            <w:r w:rsidRPr="00F85D34">
              <w:t xml:space="preserve">must complete the </w:t>
            </w:r>
            <w:r w:rsidR="00EA122F" w:rsidRPr="00F85D34">
              <w:t>l</w:t>
            </w:r>
            <w:r w:rsidRPr="00F85D34">
              <w:t xml:space="preserve">ocked by, </w:t>
            </w:r>
            <w:r w:rsidR="00EA122F" w:rsidRPr="00F85D34">
              <w:t>d</w:t>
            </w:r>
            <w:r w:rsidRPr="00F85D34">
              <w:t xml:space="preserve">ate locked, </w:t>
            </w:r>
            <w:r w:rsidR="00EA122F" w:rsidRPr="00F85D34">
              <w:t>d</w:t>
            </w:r>
            <w:r w:rsidRPr="00F85D34">
              <w:t xml:space="preserve">isposed by and </w:t>
            </w:r>
            <w:r w:rsidR="00EA122F" w:rsidRPr="00F85D34">
              <w:t>d</w:t>
            </w:r>
            <w:r w:rsidRPr="00F85D34">
              <w:t xml:space="preserve">isposed </w:t>
            </w:r>
            <w:r w:rsidR="00EA122F" w:rsidRPr="00F85D34">
              <w:t>d</w:t>
            </w:r>
            <w:r w:rsidRPr="00F85D34">
              <w:t>ate sections of the embossed label on the sharps container.</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All sharps containers must be disposed of in accordance with </w:t>
            </w:r>
            <w:r w:rsidR="00A477DC" w:rsidRPr="00F85D34">
              <w:t>NHS GGC</w:t>
            </w:r>
            <w:r w:rsidRPr="00F85D34">
              <w:t xml:space="preserve"> safe disposal of healthcare waste.</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All staff are required to complete a Datix record following any sharps incident, including “Near Miss” incidents and ensure that line manager/supervisor is notified.</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Staff member undertaking works involving sharps must ensure the NHSGG&amp;C Control of Infection policy </w:t>
            </w:r>
            <w:r w:rsidR="00A477DC" w:rsidRPr="00F85D34">
              <w:t>is adhered to.</w:t>
            </w:r>
          </w:p>
          <w:p w:rsidR="00F872E4"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pPr>
            <w:r w:rsidRPr="00F85D34">
              <w:t>The User is responsible for ensuring that NPSD is decontaminated prior to and after use.  If sharps container is visibly contaminated with bloods/body fluids then local Control of Infection spillage procedure applies.</w:t>
            </w:r>
          </w:p>
          <w:p w:rsidR="0025270C" w:rsidRPr="00F85D34" w:rsidRDefault="00F872E4" w:rsidP="00F85D34">
            <w:pPr>
              <w:pStyle w:val="Footer"/>
              <w:numPr>
                <w:ilvl w:val="0"/>
                <w:numId w:val="22"/>
              </w:numPr>
              <w:tabs>
                <w:tab w:val="clear" w:pos="720"/>
                <w:tab w:val="clear" w:pos="4320"/>
                <w:tab w:val="clear" w:pos="8640"/>
                <w:tab w:val="num" w:pos="390"/>
              </w:tabs>
              <w:spacing w:before="120" w:after="40"/>
              <w:ind w:left="390" w:hanging="284"/>
              <w:jc w:val="both"/>
              <w:rPr>
                <w:bCs/>
                <w:szCs w:val="16"/>
              </w:rPr>
            </w:pPr>
            <w:r w:rsidRPr="00F85D34">
              <w:t>All staff must be familiar with the Management of Needlestick Injuries and Exposures to Blood and High Risk Body Fluids poster.  This poster must be displayed within clinical areas and brought to the attention of all staff by the appointed Health and Safety Management Manual Holder.</w:t>
            </w:r>
          </w:p>
          <w:p w:rsidR="00E72618" w:rsidRPr="00F85D34" w:rsidRDefault="006C7072"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If </w:t>
            </w:r>
            <w:r w:rsidR="00E72618" w:rsidRPr="00F85D34">
              <w:t>staff receives</w:t>
            </w:r>
            <w:r w:rsidRPr="00F85D34">
              <w:t xml:space="preserve"> a sharps injury </w:t>
            </w:r>
            <w:r w:rsidR="00E72618" w:rsidRPr="00F85D34">
              <w:t>injured person should contact Occupational Health Services or attend A&amp;E.</w:t>
            </w:r>
          </w:p>
          <w:p w:rsidR="00724EE8" w:rsidRDefault="00724EE8" w:rsidP="00F85D34">
            <w:pPr>
              <w:pStyle w:val="Footer"/>
              <w:numPr>
                <w:ilvl w:val="0"/>
                <w:numId w:val="22"/>
              </w:numPr>
              <w:tabs>
                <w:tab w:val="clear" w:pos="720"/>
                <w:tab w:val="clear" w:pos="4320"/>
                <w:tab w:val="clear" w:pos="8640"/>
                <w:tab w:val="num" w:pos="390"/>
              </w:tabs>
              <w:spacing w:before="120" w:after="40"/>
              <w:ind w:left="390" w:hanging="284"/>
              <w:jc w:val="both"/>
            </w:pPr>
            <w:r w:rsidRPr="00F85D34">
              <w:t xml:space="preserve">Police Scotland to be contacted in relation to any incident </w:t>
            </w:r>
            <w:r w:rsidR="004E6A4F">
              <w:t>involving</w:t>
            </w:r>
            <w:r w:rsidRPr="00F85D34">
              <w:t xml:space="preserve"> the use of illicit drugs or substances</w:t>
            </w:r>
          </w:p>
          <w:p w:rsidR="007167BC" w:rsidRPr="007167BC" w:rsidRDefault="007167BC" w:rsidP="007167BC">
            <w:pPr>
              <w:numPr>
                <w:ilvl w:val="0"/>
                <w:numId w:val="21"/>
              </w:numPr>
              <w:tabs>
                <w:tab w:val="clear" w:pos="720"/>
                <w:tab w:val="num" w:pos="390"/>
              </w:tabs>
              <w:spacing w:before="60" w:after="120"/>
              <w:ind w:left="360" w:hanging="284"/>
              <w:jc w:val="both"/>
              <w:rPr>
                <w:sz w:val="20"/>
                <w:szCs w:val="20"/>
              </w:rPr>
            </w:pPr>
            <w:r w:rsidRPr="007167BC">
              <w:rPr>
                <w:sz w:val="20"/>
                <w:szCs w:val="20"/>
              </w:rPr>
              <w:t>GGC do not condone or support illicit drug taking however we are mindful that there may be occasions where such acts are undertaken on our premises resulting in intravenous drug user(s) (patient or visitor) discarding contaminated sharps into healthcare or domestic waste bags this is possible within a clinical or public space setting, in order that we reduce the risk of injury so far as is reasonably practicable all GGC staff will handle, move or transport all waste bags with extreme caution</w:t>
            </w:r>
          </w:p>
          <w:p w:rsidR="007167BC" w:rsidRPr="007167BC" w:rsidRDefault="007167BC" w:rsidP="007167BC">
            <w:pPr>
              <w:numPr>
                <w:ilvl w:val="0"/>
                <w:numId w:val="21"/>
              </w:numPr>
              <w:tabs>
                <w:tab w:val="clear" w:pos="720"/>
                <w:tab w:val="num" w:pos="390"/>
              </w:tabs>
              <w:spacing w:before="60"/>
              <w:ind w:left="390" w:hanging="284"/>
              <w:rPr>
                <w:i/>
                <w:iCs/>
                <w:sz w:val="20"/>
                <w:szCs w:val="20"/>
                <w:u w:val="single"/>
              </w:rPr>
            </w:pPr>
            <w:r w:rsidRPr="007167BC">
              <w:rPr>
                <w:sz w:val="20"/>
                <w:szCs w:val="20"/>
              </w:rPr>
              <w:t>Where there are areas where thi</w:t>
            </w:r>
            <w:r w:rsidR="00A7728A">
              <w:rPr>
                <w:sz w:val="20"/>
                <w:szCs w:val="20"/>
              </w:rPr>
              <w:t>s perceived risk is higher</w:t>
            </w:r>
            <w:r w:rsidRPr="007167BC">
              <w:rPr>
                <w:sz w:val="20"/>
                <w:szCs w:val="20"/>
              </w:rPr>
              <w:t xml:space="preserve"> a local risk assessment MUST be undertaken and shared with all </w:t>
            </w:r>
            <w:r w:rsidR="005248C3">
              <w:rPr>
                <w:sz w:val="20"/>
                <w:szCs w:val="20"/>
              </w:rPr>
              <w:t xml:space="preserve">staff and </w:t>
            </w:r>
            <w:r w:rsidRPr="007167BC">
              <w:rPr>
                <w:sz w:val="20"/>
                <w:szCs w:val="20"/>
              </w:rPr>
              <w:t>respective or affected services.</w:t>
            </w:r>
          </w:p>
          <w:tbl>
            <w:tblPr>
              <w:tblW w:w="11373" w:type="dxa"/>
              <w:tblBorders>
                <w:top w:val="nil"/>
                <w:left w:val="nil"/>
                <w:bottom w:val="nil"/>
                <w:right w:val="nil"/>
              </w:tblBorders>
              <w:tblLayout w:type="fixed"/>
              <w:tblLook w:val="0000"/>
            </w:tblPr>
            <w:tblGrid>
              <w:gridCol w:w="11373"/>
            </w:tblGrid>
            <w:tr w:rsidR="00E72618" w:rsidRPr="00F85D34" w:rsidTr="007167BC">
              <w:trPr>
                <w:trHeight w:val="87"/>
              </w:trPr>
              <w:tc>
                <w:tcPr>
                  <w:tcW w:w="11373" w:type="dxa"/>
                </w:tcPr>
                <w:p w:rsidR="00E72618" w:rsidRPr="00F85D34" w:rsidRDefault="00E72618" w:rsidP="00F85D34">
                  <w:pPr>
                    <w:pStyle w:val="Default"/>
                    <w:framePr w:hSpace="180" w:wrap="around" w:vAnchor="text" w:hAnchor="text" w:y="1"/>
                    <w:tabs>
                      <w:tab w:val="num" w:pos="390"/>
                    </w:tabs>
                    <w:spacing w:before="120"/>
                    <w:suppressOverlap/>
                    <w:rPr>
                      <w:sz w:val="20"/>
                      <w:szCs w:val="22"/>
                    </w:rPr>
                  </w:pPr>
                </w:p>
              </w:tc>
            </w:tr>
          </w:tbl>
          <w:p w:rsidR="00E72618" w:rsidRPr="00F85D34" w:rsidRDefault="00E72618" w:rsidP="00F85D34">
            <w:pPr>
              <w:tabs>
                <w:tab w:val="num" w:pos="390"/>
              </w:tabs>
              <w:spacing w:before="120"/>
              <w:ind w:left="390" w:hanging="284"/>
              <w:rPr>
                <w:sz w:val="20"/>
              </w:rPr>
            </w:pPr>
          </w:p>
        </w:tc>
      </w:tr>
    </w:tbl>
    <w:p w:rsidR="001F6C7B" w:rsidRDefault="001F6C7B">
      <w:pPr>
        <w:rPr>
          <w:b/>
          <w:bCs/>
          <w:sz w:val="18"/>
          <w:szCs w:val="18"/>
        </w:rPr>
      </w:pPr>
    </w:p>
    <w:p w:rsidR="006A4F49" w:rsidRDefault="006A4F49">
      <w:pPr>
        <w:rPr>
          <w:b/>
          <w:bCs/>
          <w:sz w:val="18"/>
          <w:szCs w:val="18"/>
        </w:rPr>
      </w:pPr>
    </w:p>
    <w:p w:rsidR="006A4F49" w:rsidRDefault="006A4F49">
      <w:pPr>
        <w:rPr>
          <w:b/>
          <w:bCs/>
          <w:sz w:val="18"/>
          <w:szCs w:val="18"/>
        </w:rPr>
      </w:pPr>
    </w:p>
    <w:p w:rsidR="009B399B" w:rsidRPr="002C7DB0" w:rsidRDefault="009B399B">
      <w:pPr>
        <w:rPr>
          <w:sz w:val="18"/>
          <w:szCs w:val="18"/>
        </w:rPr>
      </w:pPr>
      <w:r>
        <w:rPr>
          <w:b/>
          <w:bCs/>
          <w:sz w:val="18"/>
          <w:szCs w:val="18"/>
        </w:rPr>
        <w:t xml:space="preserve">Level of Risk - </w:t>
      </w:r>
      <w:r w:rsidRPr="002C7DB0">
        <w:rPr>
          <w:sz w:val="18"/>
          <w:szCs w:val="18"/>
        </w:rPr>
        <w:t xml:space="preserve">Is the control of this risk adequate? </w:t>
      </w:r>
    </w:p>
    <w:p w:rsidR="00AC69EF" w:rsidRDefault="009B399B" w:rsidP="001F6C7B">
      <w:pPr>
        <w:rPr>
          <w:sz w:val="18"/>
          <w:szCs w:val="18"/>
        </w:rPr>
      </w:pPr>
      <w:r w:rsidRPr="002C7DB0">
        <w:rPr>
          <w:sz w:val="18"/>
          <w:szCs w:val="18"/>
        </w:rPr>
        <w:t>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w:t>
      </w:r>
    </w:p>
    <w:p w:rsidR="001F6C7B" w:rsidRDefault="001F6C7B" w:rsidP="0082397D">
      <w:pPr>
        <w:tabs>
          <w:tab w:val="left" w:pos="1418"/>
        </w:tabs>
        <w:ind w:right="-720"/>
        <w:rPr>
          <w:b/>
          <w:bCs/>
          <w:sz w:val="20"/>
          <w:szCs w:val="20"/>
        </w:rPr>
      </w:pPr>
    </w:p>
    <w:p w:rsidR="009B399B" w:rsidRDefault="009B399B" w:rsidP="00BA55F5">
      <w:pPr>
        <w:tabs>
          <w:tab w:val="left" w:pos="1418"/>
        </w:tabs>
        <w:spacing w:after="120"/>
        <w:ind w:right="-720"/>
        <w:rPr>
          <w:b/>
          <w:bCs/>
          <w:sz w:val="20"/>
          <w:szCs w:val="20"/>
        </w:rPr>
      </w:pPr>
      <w:r>
        <w:rPr>
          <w:b/>
          <w:bCs/>
          <w:sz w:val="20"/>
          <w:szCs w:val="20"/>
        </w:rPr>
        <w:t>Risk Matrix</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31"/>
        <w:gridCol w:w="1822"/>
        <w:gridCol w:w="1717"/>
        <w:gridCol w:w="2163"/>
        <w:gridCol w:w="1810"/>
        <w:gridCol w:w="1749"/>
      </w:tblGrid>
      <w:tr w:rsidR="009B399B" w:rsidTr="00BA55F5">
        <w:trPr>
          <w:trHeight w:val="420"/>
        </w:trPr>
        <w:tc>
          <w:tcPr>
            <w:tcW w:w="1431" w:type="dxa"/>
            <w:tcBorders>
              <w:bottom w:val="nil"/>
            </w:tcBorders>
            <w:vAlign w:val="center"/>
          </w:tcPr>
          <w:p w:rsidR="009B399B" w:rsidRPr="00D02265" w:rsidRDefault="009B399B" w:rsidP="002C7DB0">
            <w:pPr>
              <w:pStyle w:val="Heading3"/>
              <w:rPr>
                <w:sz w:val="18"/>
                <w:szCs w:val="18"/>
                <w:u w:val="single"/>
              </w:rPr>
            </w:pPr>
            <w:r w:rsidRPr="00D02265">
              <w:rPr>
                <w:sz w:val="18"/>
                <w:szCs w:val="18"/>
                <w:u w:val="single"/>
              </w:rPr>
              <w:t>Likelihood</w:t>
            </w:r>
          </w:p>
        </w:tc>
        <w:tc>
          <w:tcPr>
            <w:tcW w:w="1822" w:type="dxa"/>
            <w:tcBorders>
              <w:bottom w:val="nil"/>
              <w:right w:val="nil"/>
            </w:tcBorders>
            <w:vAlign w:val="center"/>
          </w:tcPr>
          <w:p w:rsidR="009B399B" w:rsidRDefault="009B399B" w:rsidP="002C7DB0">
            <w:pPr>
              <w:rPr>
                <w:b/>
                <w:bCs/>
                <w:sz w:val="18"/>
                <w:szCs w:val="18"/>
              </w:rPr>
            </w:pPr>
          </w:p>
          <w:p w:rsidR="009B399B" w:rsidRDefault="009B399B" w:rsidP="002C7DB0">
            <w:pPr>
              <w:rPr>
                <w:b/>
                <w:bCs/>
                <w:sz w:val="18"/>
                <w:szCs w:val="18"/>
              </w:rPr>
            </w:pPr>
          </w:p>
        </w:tc>
        <w:tc>
          <w:tcPr>
            <w:tcW w:w="5690" w:type="dxa"/>
            <w:gridSpan w:val="3"/>
            <w:tcBorders>
              <w:left w:val="nil"/>
              <w:bottom w:val="nil"/>
              <w:right w:val="nil"/>
            </w:tcBorders>
            <w:vAlign w:val="center"/>
          </w:tcPr>
          <w:p w:rsidR="009B399B" w:rsidRPr="00D02265" w:rsidRDefault="009B399B" w:rsidP="002C7DB0">
            <w:pPr>
              <w:pStyle w:val="Heading7"/>
              <w:jc w:val="center"/>
              <w:rPr>
                <w:sz w:val="18"/>
                <w:szCs w:val="18"/>
                <w:u w:val="single"/>
              </w:rPr>
            </w:pPr>
            <w:r w:rsidRPr="00D02265">
              <w:rPr>
                <w:sz w:val="18"/>
                <w:szCs w:val="18"/>
                <w:u w:val="single"/>
              </w:rPr>
              <w:t>Impact/Consequences</w:t>
            </w:r>
          </w:p>
        </w:tc>
        <w:tc>
          <w:tcPr>
            <w:tcW w:w="1749" w:type="dxa"/>
            <w:tcBorders>
              <w:left w:val="nil"/>
              <w:bottom w:val="nil"/>
            </w:tcBorders>
            <w:vAlign w:val="center"/>
          </w:tcPr>
          <w:p w:rsidR="009B399B" w:rsidRDefault="009B399B" w:rsidP="002C7DB0">
            <w:pPr>
              <w:rPr>
                <w:b/>
                <w:bCs/>
                <w:sz w:val="18"/>
                <w:szCs w:val="18"/>
              </w:rPr>
            </w:pPr>
          </w:p>
        </w:tc>
      </w:tr>
      <w:tr w:rsidR="009B399B" w:rsidTr="00BA55F5">
        <w:trPr>
          <w:trHeight w:val="420"/>
        </w:trPr>
        <w:tc>
          <w:tcPr>
            <w:tcW w:w="1431" w:type="dxa"/>
            <w:tcBorders>
              <w:top w:val="nil"/>
              <w:bottom w:val="nil"/>
            </w:tcBorders>
          </w:tcPr>
          <w:p w:rsidR="009B399B" w:rsidRDefault="009B399B" w:rsidP="002C7DB0">
            <w:pPr>
              <w:rPr>
                <w:b/>
                <w:bCs/>
                <w:sz w:val="18"/>
                <w:szCs w:val="18"/>
              </w:rPr>
            </w:pPr>
          </w:p>
          <w:p w:rsidR="009B399B" w:rsidRDefault="009B399B" w:rsidP="002C7DB0">
            <w:pPr>
              <w:rPr>
                <w:b/>
                <w:bCs/>
                <w:sz w:val="18"/>
                <w:szCs w:val="18"/>
              </w:rPr>
            </w:pPr>
          </w:p>
        </w:tc>
        <w:tc>
          <w:tcPr>
            <w:tcW w:w="1822" w:type="dxa"/>
            <w:tcBorders>
              <w:top w:val="nil"/>
              <w:right w:val="nil"/>
            </w:tcBorders>
            <w:vAlign w:val="center"/>
          </w:tcPr>
          <w:p w:rsidR="009B399B" w:rsidRDefault="009B399B" w:rsidP="002C7DB0">
            <w:pPr>
              <w:pStyle w:val="Heading2"/>
              <w:jc w:val="center"/>
              <w:rPr>
                <w:rFonts w:ascii="Arial" w:hAnsi="Arial" w:cs="Arial"/>
                <w:sz w:val="18"/>
                <w:szCs w:val="18"/>
                <w:lang w:val="en-GB"/>
              </w:rPr>
            </w:pPr>
            <w:r>
              <w:rPr>
                <w:rFonts w:ascii="Arial" w:hAnsi="Arial" w:cs="Arial"/>
                <w:sz w:val="18"/>
                <w:szCs w:val="18"/>
              </w:rPr>
              <w:t>Negligible</w:t>
            </w:r>
          </w:p>
        </w:tc>
        <w:tc>
          <w:tcPr>
            <w:tcW w:w="1717" w:type="dxa"/>
            <w:tcBorders>
              <w:top w:val="nil"/>
              <w:left w:val="nil"/>
              <w:right w:val="nil"/>
            </w:tcBorders>
            <w:vAlign w:val="center"/>
          </w:tcPr>
          <w:p w:rsidR="009B399B" w:rsidRDefault="009B399B" w:rsidP="002C7DB0">
            <w:pPr>
              <w:pStyle w:val="Heading4"/>
              <w:jc w:val="center"/>
            </w:pPr>
            <w:r>
              <w:t xml:space="preserve">Minor </w:t>
            </w:r>
          </w:p>
        </w:tc>
        <w:tc>
          <w:tcPr>
            <w:tcW w:w="2163" w:type="dxa"/>
            <w:tcBorders>
              <w:top w:val="nil"/>
              <w:left w:val="nil"/>
              <w:right w:val="nil"/>
            </w:tcBorders>
            <w:vAlign w:val="center"/>
          </w:tcPr>
          <w:p w:rsidR="009B399B" w:rsidRDefault="009B399B" w:rsidP="002C7DB0">
            <w:pPr>
              <w:jc w:val="center"/>
              <w:rPr>
                <w:b/>
                <w:bCs/>
                <w:sz w:val="18"/>
                <w:szCs w:val="18"/>
              </w:rPr>
            </w:pPr>
            <w:r>
              <w:rPr>
                <w:b/>
                <w:bCs/>
                <w:sz w:val="18"/>
                <w:szCs w:val="18"/>
              </w:rPr>
              <w:t xml:space="preserve">Moderate </w:t>
            </w:r>
          </w:p>
        </w:tc>
        <w:tc>
          <w:tcPr>
            <w:tcW w:w="1810" w:type="dxa"/>
            <w:tcBorders>
              <w:top w:val="nil"/>
              <w:left w:val="nil"/>
              <w:right w:val="nil"/>
            </w:tcBorders>
            <w:vAlign w:val="center"/>
          </w:tcPr>
          <w:p w:rsidR="009B399B" w:rsidRDefault="009B399B" w:rsidP="002C7DB0">
            <w:pPr>
              <w:jc w:val="center"/>
              <w:rPr>
                <w:b/>
                <w:bCs/>
                <w:sz w:val="18"/>
                <w:szCs w:val="18"/>
              </w:rPr>
            </w:pPr>
            <w:r>
              <w:rPr>
                <w:b/>
                <w:bCs/>
                <w:sz w:val="18"/>
                <w:szCs w:val="18"/>
              </w:rPr>
              <w:t xml:space="preserve">Major </w:t>
            </w:r>
          </w:p>
        </w:tc>
        <w:tc>
          <w:tcPr>
            <w:tcW w:w="1749" w:type="dxa"/>
            <w:tcBorders>
              <w:top w:val="nil"/>
              <w:left w:val="nil"/>
            </w:tcBorders>
            <w:vAlign w:val="center"/>
          </w:tcPr>
          <w:p w:rsidR="009B399B" w:rsidRDefault="009B399B" w:rsidP="002C7DB0">
            <w:pPr>
              <w:jc w:val="center"/>
              <w:rPr>
                <w:b/>
                <w:bCs/>
                <w:sz w:val="18"/>
                <w:szCs w:val="18"/>
              </w:rPr>
            </w:pPr>
            <w:r>
              <w:rPr>
                <w:b/>
                <w:bCs/>
                <w:sz w:val="18"/>
                <w:szCs w:val="18"/>
              </w:rPr>
              <w:t xml:space="preserve">Extreme </w:t>
            </w:r>
          </w:p>
        </w:tc>
      </w:tr>
      <w:tr w:rsidR="009B399B" w:rsidTr="00BA55F5">
        <w:trPr>
          <w:trHeight w:val="420"/>
        </w:trPr>
        <w:tc>
          <w:tcPr>
            <w:tcW w:w="1431" w:type="dxa"/>
            <w:tcBorders>
              <w:top w:val="nil"/>
            </w:tcBorders>
            <w:vAlign w:val="center"/>
          </w:tcPr>
          <w:p w:rsidR="009B399B" w:rsidRPr="00D02265" w:rsidRDefault="009B399B" w:rsidP="002C7DB0">
            <w:pPr>
              <w:jc w:val="center"/>
              <w:rPr>
                <w:b/>
                <w:bCs/>
                <w:sz w:val="18"/>
                <w:szCs w:val="18"/>
              </w:rPr>
            </w:pPr>
            <w:r w:rsidRPr="00D02265">
              <w:rPr>
                <w:b/>
                <w:bCs/>
                <w:sz w:val="18"/>
                <w:szCs w:val="18"/>
              </w:rPr>
              <w:t>Almost Certain</w:t>
            </w:r>
          </w:p>
        </w:tc>
        <w:tc>
          <w:tcPr>
            <w:tcW w:w="1822" w:type="dxa"/>
            <w:shd w:val="clear" w:color="auto" w:fill="FFFF00"/>
            <w:vAlign w:val="center"/>
          </w:tcPr>
          <w:p w:rsidR="009B399B" w:rsidRPr="002C7DB0" w:rsidRDefault="009B399B" w:rsidP="002C7DB0">
            <w:pPr>
              <w:jc w:val="center"/>
              <w:rPr>
                <w:b/>
                <w:bCs/>
              </w:rPr>
            </w:pPr>
            <w:r w:rsidRPr="002C7DB0">
              <w:rPr>
                <w:b/>
                <w:bCs/>
                <w:sz w:val="18"/>
                <w:szCs w:val="18"/>
              </w:rPr>
              <w:t>Medium</w:t>
            </w:r>
          </w:p>
        </w:tc>
        <w:tc>
          <w:tcPr>
            <w:tcW w:w="1717" w:type="dxa"/>
            <w:shd w:val="clear" w:color="auto" w:fill="FF9900"/>
            <w:vAlign w:val="center"/>
          </w:tcPr>
          <w:p w:rsidR="009B399B" w:rsidRDefault="009B399B" w:rsidP="002C7DB0">
            <w:pPr>
              <w:jc w:val="center"/>
              <w:rPr>
                <w:b/>
                <w:bCs/>
                <w:sz w:val="18"/>
                <w:szCs w:val="18"/>
              </w:rPr>
            </w:pPr>
            <w:r>
              <w:rPr>
                <w:b/>
                <w:bCs/>
                <w:sz w:val="18"/>
                <w:szCs w:val="18"/>
              </w:rPr>
              <w:t>High</w:t>
            </w:r>
          </w:p>
        </w:tc>
        <w:tc>
          <w:tcPr>
            <w:tcW w:w="2163" w:type="dxa"/>
            <w:shd w:val="clear" w:color="auto" w:fill="FF9900"/>
            <w:vAlign w:val="center"/>
          </w:tcPr>
          <w:p w:rsidR="009B399B" w:rsidRDefault="009B399B" w:rsidP="002C7DB0">
            <w:pPr>
              <w:jc w:val="center"/>
              <w:rPr>
                <w:b/>
                <w:bCs/>
                <w:sz w:val="18"/>
                <w:szCs w:val="18"/>
              </w:rPr>
            </w:pPr>
            <w:r>
              <w:rPr>
                <w:b/>
                <w:bCs/>
                <w:sz w:val="18"/>
                <w:szCs w:val="18"/>
              </w:rPr>
              <w:t>High</w:t>
            </w:r>
          </w:p>
        </w:tc>
        <w:tc>
          <w:tcPr>
            <w:tcW w:w="1810" w:type="dxa"/>
            <w:shd w:val="clear" w:color="auto" w:fill="FF0000"/>
            <w:vAlign w:val="center"/>
          </w:tcPr>
          <w:p w:rsidR="009B399B" w:rsidRDefault="009B399B" w:rsidP="002C7DB0">
            <w:pPr>
              <w:jc w:val="center"/>
              <w:rPr>
                <w:b/>
                <w:bCs/>
                <w:sz w:val="18"/>
                <w:szCs w:val="18"/>
              </w:rPr>
            </w:pPr>
            <w:r>
              <w:rPr>
                <w:b/>
                <w:bCs/>
                <w:sz w:val="18"/>
                <w:szCs w:val="18"/>
              </w:rPr>
              <w:t>V High</w:t>
            </w:r>
          </w:p>
        </w:tc>
        <w:tc>
          <w:tcPr>
            <w:tcW w:w="1749" w:type="dxa"/>
            <w:shd w:val="clear" w:color="auto" w:fill="FF0000"/>
            <w:vAlign w:val="center"/>
          </w:tcPr>
          <w:p w:rsidR="009B399B" w:rsidRDefault="009B399B" w:rsidP="002C7DB0">
            <w:pPr>
              <w:jc w:val="center"/>
              <w:rPr>
                <w:b/>
                <w:bCs/>
                <w:sz w:val="18"/>
                <w:szCs w:val="18"/>
              </w:rPr>
            </w:pPr>
            <w:r>
              <w:rPr>
                <w:b/>
                <w:bCs/>
                <w:sz w:val="18"/>
                <w:szCs w:val="18"/>
              </w:rPr>
              <w:t>V High</w:t>
            </w:r>
          </w:p>
        </w:tc>
      </w:tr>
      <w:tr w:rsidR="009B399B" w:rsidTr="00BA55F5">
        <w:trPr>
          <w:trHeight w:val="420"/>
        </w:trPr>
        <w:tc>
          <w:tcPr>
            <w:tcW w:w="1431" w:type="dxa"/>
            <w:vAlign w:val="center"/>
          </w:tcPr>
          <w:p w:rsidR="009B399B" w:rsidRDefault="009B399B" w:rsidP="002C7DB0">
            <w:pPr>
              <w:jc w:val="center"/>
              <w:rPr>
                <w:b/>
                <w:bCs/>
                <w:sz w:val="18"/>
                <w:szCs w:val="18"/>
              </w:rPr>
            </w:pPr>
            <w:r>
              <w:rPr>
                <w:b/>
                <w:bCs/>
                <w:sz w:val="18"/>
                <w:szCs w:val="18"/>
              </w:rPr>
              <w:t>Likely</w:t>
            </w:r>
          </w:p>
        </w:tc>
        <w:tc>
          <w:tcPr>
            <w:tcW w:w="1822" w:type="dxa"/>
            <w:shd w:val="clear" w:color="auto" w:fill="FFFF00"/>
            <w:vAlign w:val="center"/>
          </w:tcPr>
          <w:p w:rsidR="009B399B" w:rsidRDefault="009B399B" w:rsidP="002C7DB0">
            <w:pPr>
              <w:jc w:val="center"/>
              <w:rPr>
                <w:b/>
                <w:bCs/>
                <w:sz w:val="18"/>
                <w:szCs w:val="18"/>
              </w:rPr>
            </w:pPr>
            <w:r>
              <w:rPr>
                <w:b/>
                <w:bCs/>
                <w:sz w:val="18"/>
                <w:szCs w:val="18"/>
              </w:rPr>
              <w:t>Medium</w:t>
            </w:r>
          </w:p>
        </w:tc>
        <w:tc>
          <w:tcPr>
            <w:tcW w:w="1717" w:type="dxa"/>
            <w:shd w:val="clear" w:color="auto" w:fill="FFFF00"/>
            <w:vAlign w:val="center"/>
          </w:tcPr>
          <w:p w:rsidR="009B399B" w:rsidRDefault="009B399B" w:rsidP="002C7DB0">
            <w:pPr>
              <w:jc w:val="center"/>
              <w:rPr>
                <w:b/>
                <w:bCs/>
                <w:sz w:val="18"/>
                <w:szCs w:val="18"/>
              </w:rPr>
            </w:pPr>
            <w:r>
              <w:rPr>
                <w:b/>
                <w:bCs/>
                <w:sz w:val="18"/>
                <w:szCs w:val="18"/>
              </w:rPr>
              <w:t>Medium</w:t>
            </w:r>
          </w:p>
        </w:tc>
        <w:tc>
          <w:tcPr>
            <w:tcW w:w="2163" w:type="dxa"/>
            <w:shd w:val="clear" w:color="auto" w:fill="FF9900"/>
            <w:vAlign w:val="center"/>
          </w:tcPr>
          <w:p w:rsidR="009B399B" w:rsidRDefault="009B399B" w:rsidP="002C7DB0">
            <w:pPr>
              <w:jc w:val="center"/>
              <w:rPr>
                <w:b/>
                <w:bCs/>
                <w:sz w:val="18"/>
                <w:szCs w:val="18"/>
              </w:rPr>
            </w:pPr>
            <w:r>
              <w:rPr>
                <w:b/>
                <w:bCs/>
                <w:sz w:val="18"/>
                <w:szCs w:val="18"/>
              </w:rPr>
              <w:t>High</w:t>
            </w:r>
          </w:p>
        </w:tc>
        <w:tc>
          <w:tcPr>
            <w:tcW w:w="1810" w:type="dxa"/>
            <w:shd w:val="clear" w:color="auto" w:fill="FF9900"/>
            <w:vAlign w:val="center"/>
          </w:tcPr>
          <w:p w:rsidR="009B399B" w:rsidRDefault="009B399B" w:rsidP="002C7DB0">
            <w:pPr>
              <w:jc w:val="center"/>
              <w:rPr>
                <w:b/>
                <w:bCs/>
                <w:sz w:val="18"/>
                <w:szCs w:val="18"/>
              </w:rPr>
            </w:pPr>
            <w:r>
              <w:rPr>
                <w:b/>
                <w:bCs/>
                <w:sz w:val="18"/>
                <w:szCs w:val="18"/>
              </w:rPr>
              <w:t>High</w:t>
            </w:r>
          </w:p>
        </w:tc>
        <w:tc>
          <w:tcPr>
            <w:tcW w:w="1749" w:type="dxa"/>
            <w:shd w:val="clear" w:color="auto" w:fill="FF0000"/>
            <w:vAlign w:val="center"/>
          </w:tcPr>
          <w:p w:rsidR="009B399B" w:rsidRDefault="009B399B" w:rsidP="002C7DB0">
            <w:pPr>
              <w:jc w:val="center"/>
              <w:rPr>
                <w:b/>
                <w:bCs/>
                <w:sz w:val="18"/>
                <w:szCs w:val="18"/>
              </w:rPr>
            </w:pPr>
            <w:r>
              <w:rPr>
                <w:b/>
                <w:bCs/>
                <w:sz w:val="18"/>
                <w:szCs w:val="18"/>
              </w:rPr>
              <w:t>V High</w:t>
            </w:r>
          </w:p>
        </w:tc>
      </w:tr>
      <w:tr w:rsidR="009B399B" w:rsidTr="00BA55F5">
        <w:trPr>
          <w:trHeight w:val="420"/>
        </w:trPr>
        <w:tc>
          <w:tcPr>
            <w:tcW w:w="1431" w:type="dxa"/>
            <w:vAlign w:val="center"/>
          </w:tcPr>
          <w:p w:rsidR="009B399B" w:rsidRDefault="009B399B" w:rsidP="002C7DB0">
            <w:pPr>
              <w:jc w:val="center"/>
              <w:rPr>
                <w:b/>
                <w:bCs/>
                <w:sz w:val="18"/>
                <w:szCs w:val="18"/>
              </w:rPr>
            </w:pPr>
            <w:r>
              <w:rPr>
                <w:b/>
                <w:bCs/>
                <w:sz w:val="18"/>
                <w:szCs w:val="18"/>
              </w:rPr>
              <w:t>Possible</w:t>
            </w:r>
          </w:p>
        </w:tc>
        <w:tc>
          <w:tcPr>
            <w:tcW w:w="1822" w:type="dxa"/>
            <w:shd w:val="clear" w:color="auto" w:fill="00FF00"/>
            <w:vAlign w:val="center"/>
          </w:tcPr>
          <w:p w:rsidR="009B399B" w:rsidRDefault="009B399B" w:rsidP="002C7DB0">
            <w:pPr>
              <w:jc w:val="center"/>
              <w:rPr>
                <w:b/>
                <w:bCs/>
                <w:sz w:val="18"/>
                <w:szCs w:val="18"/>
              </w:rPr>
            </w:pPr>
            <w:r>
              <w:rPr>
                <w:b/>
                <w:bCs/>
                <w:sz w:val="18"/>
                <w:szCs w:val="18"/>
              </w:rPr>
              <w:t>Low</w:t>
            </w:r>
          </w:p>
        </w:tc>
        <w:tc>
          <w:tcPr>
            <w:tcW w:w="1717" w:type="dxa"/>
            <w:shd w:val="clear" w:color="auto" w:fill="FFFF00"/>
            <w:vAlign w:val="center"/>
          </w:tcPr>
          <w:p w:rsidR="009B399B" w:rsidRDefault="009B399B" w:rsidP="002C7DB0">
            <w:pPr>
              <w:jc w:val="center"/>
              <w:rPr>
                <w:b/>
                <w:bCs/>
                <w:sz w:val="18"/>
                <w:szCs w:val="18"/>
              </w:rPr>
            </w:pPr>
            <w:r>
              <w:rPr>
                <w:b/>
                <w:bCs/>
                <w:sz w:val="18"/>
                <w:szCs w:val="18"/>
              </w:rPr>
              <w:t>Medium</w:t>
            </w:r>
          </w:p>
        </w:tc>
        <w:tc>
          <w:tcPr>
            <w:tcW w:w="2163" w:type="dxa"/>
            <w:shd w:val="clear" w:color="auto" w:fill="FFFF00"/>
            <w:vAlign w:val="center"/>
          </w:tcPr>
          <w:p w:rsidR="009B399B" w:rsidRDefault="009B399B" w:rsidP="002C7DB0">
            <w:pPr>
              <w:jc w:val="center"/>
              <w:rPr>
                <w:b/>
                <w:bCs/>
                <w:sz w:val="18"/>
                <w:szCs w:val="18"/>
              </w:rPr>
            </w:pPr>
            <w:r>
              <w:rPr>
                <w:b/>
                <w:bCs/>
                <w:sz w:val="18"/>
                <w:szCs w:val="18"/>
              </w:rPr>
              <w:t>Medium</w:t>
            </w:r>
          </w:p>
        </w:tc>
        <w:tc>
          <w:tcPr>
            <w:tcW w:w="1810" w:type="dxa"/>
            <w:shd w:val="clear" w:color="auto" w:fill="FF9900"/>
            <w:vAlign w:val="center"/>
          </w:tcPr>
          <w:p w:rsidR="009B399B" w:rsidRDefault="009B399B" w:rsidP="002C7DB0">
            <w:pPr>
              <w:jc w:val="center"/>
              <w:rPr>
                <w:b/>
                <w:bCs/>
                <w:sz w:val="18"/>
                <w:szCs w:val="18"/>
              </w:rPr>
            </w:pPr>
            <w:r>
              <w:rPr>
                <w:b/>
                <w:bCs/>
                <w:sz w:val="18"/>
                <w:szCs w:val="18"/>
              </w:rPr>
              <w:t>High</w:t>
            </w:r>
          </w:p>
        </w:tc>
        <w:tc>
          <w:tcPr>
            <w:tcW w:w="1749" w:type="dxa"/>
            <w:shd w:val="clear" w:color="auto" w:fill="FF9900"/>
            <w:vAlign w:val="center"/>
          </w:tcPr>
          <w:p w:rsidR="009B399B" w:rsidRDefault="009B399B" w:rsidP="002C7DB0">
            <w:pPr>
              <w:jc w:val="center"/>
              <w:rPr>
                <w:b/>
                <w:bCs/>
                <w:sz w:val="18"/>
                <w:szCs w:val="18"/>
              </w:rPr>
            </w:pPr>
            <w:r>
              <w:rPr>
                <w:b/>
                <w:bCs/>
                <w:sz w:val="18"/>
                <w:szCs w:val="18"/>
              </w:rPr>
              <w:t>High</w:t>
            </w:r>
          </w:p>
        </w:tc>
      </w:tr>
      <w:tr w:rsidR="009B399B" w:rsidTr="00BA55F5">
        <w:trPr>
          <w:trHeight w:val="420"/>
        </w:trPr>
        <w:tc>
          <w:tcPr>
            <w:tcW w:w="1431" w:type="dxa"/>
            <w:vAlign w:val="center"/>
          </w:tcPr>
          <w:p w:rsidR="009B399B" w:rsidRDefault="009B399B" w:rsidP="002C7DB0">
            <w:pPr>
              <w:jc w:val="center"/>
              <w:rPr>
                <w:b/>
                <w:bCs/>
                <w:sz w:val="18"/>
                <w:szCs w:val="18"/>
              </w:rPr>
            </w:pPr>
            <w:r>
              <w:rPr>
                <w:b/>
                <w:bCs/>
                <w:sz w:val="18"/>
                <w:szCs w:val="18"/>
              </w:rPr>
              <w:t>Unlikely</w:t>
            </w:r>
          </w:p>
        </w:tc>
        <w:tc>
          <w:tcPr>
            <w:tcW w:w="1822" w:type="dxa"/>
            <w:shd w:val="clear" w:color="auto" w:fill="00FF00"/>
            <w:vAlign w:val="center"/>
          </w:tcPr>
          <w:p w:rsidR="009B399B" w:rsidRDefault="009B399B" w:rsidP="002C7DB0">
            <w:pPr>
              <w:jc w:val="center"/>
              <w:rPr>
                <w:b/>
                <w:bCs/>
                <w:sz w:val="18"/>
                <w:szCs w:val="18"/>
              </w:rPr>
            </w:pPr>
            <w:r>
              <w:rPr>
                <w:b/>
                <w:bCs/>
                <w:sz w:val="18"/>
                <w:szCs w:val="18"/>
              </w:rPr>
              <w:t>Low</w:t>
            </w:r>
          </w:p>
        </w:tc>
        <w:tc>
          <w:tcPr>
            <w:tcW w:w="1717" w:type="dxa"/>
            <w:shd w:val="clear" w:color="auto" w:fill="FFFF00"/>
            <w:vAlign w:val="center"/>
          </w:tcPr>
          <w:p w:rsidR="009B399B" w:rsidRDefault="009B399B" w:rsidP="002C7DB0">
            <w:pPr>
              <w:jc w:val="center"/>
              <w:rPr>
                <w:b/>
                <w:bCs/>
                <w:sz w:val="18"/>
                <w:szCs w:val="18"/>
              </w:rPr>
            </w:pPr>
            <w:r>
              <w:rPr>
                <w:b/>
                <w:bCs/>
                <w:sz w:val="18"/>
                <w:szCs w:val="18"/>
              </w:rPr>
              <w:t>Medium</w:t>
            </w:r>
          </w:p>
        </w:tc>
        <w:tc>
          <w:tcPr>
            <w:tcW w:w="2163" w:type="dxa"/>
            <w:shd w:val="clear" w:color="auto" w:fill="FFFF00"/>
            <w:vAlign w:val="center"/>
          </w:tcPr>
          <w:p w:rsidR="009B399B" w:rsidRDefault="0003203E" w:rsidP="002C7DB0">
            <w:pPr>
              <w:jc w:val="center"/>
              <w:rPr>
                <w:b/>
                <w:bCs/>
                <w:sz w:val="18"/>
                <w:szCs w:val="18"/>
              </w:rPr>
            </w:pPr>
            <w:r>
              <w:rPr>
                <w:b/>
                <w:bCs/>
                <w:sz w:val="18"/>
                <w:szCs w:val="18"/>
              </w:rPr>
              <w:t>Medium</w:t>
            </w:r>
          </w:p>
        </w:tc>
        <w:tc>
          <w:tcPr>
            <w:tcW w:w="1810" w:type="dxa"/>
            <w:shd w:val="clear" w:color="auto" w:fill="FFFF00"/>
            <w:vAlign w:val="center"/>
          </w:tcPr>
          <w:p w:rsidR="009B399B" w:rsidRDefault="009B399B" w:rsidP="002C7DB0">
            <w:pPr>
              <w:jc w:val="center"/>
              <w:rPr>
                <w:b/>
                <w:bCs/>
                <w:sz w:val="18"/>
                <w:szCs w:val="18"/>
              </w:rPr>
            </w:pPr>
            <w:r>
              <w:rPr>
                <w:b/>
                <w:bCs/>
                <w:sz w:val="18"/>
                <w:szCs w:val="18"/>
              </w:rPr>
              <w:t>Medium</w:t>
            </w:r>
          </w:p>
        </w:tc>
        <w:tc>
          <w:tcPr>
            <w:tcW w:w="1749" w:type="dxa"/>
            <w:shd w:val="clear" w:color="auto" w:fill="FF9900"/>
            <w:vAlign w:val="center"/>
          </w:tcPr>
          <w:p w:rsidR="009B399B" w:rsidRDefault="009B399B" w:rsidP="002C7DB0">
            <w:pPr>
              <w:jc w:val="center"/>
              <w:rPr>
                <w:b/>
                <w:bCs/>
                <w:sz w:val="18"/>
                <w:szCs w:val="18"/>
              </w:rPr>
            </w:pPr>
            <w:r>
              <w:rPr>
                <w:b/>
                <w:bCs/>
                <w:sz w:val="18"/>
                <w:szCs w:val="18"/>
              </w:rPr>
              <w:t>High</w:t>
            </w:r>
          </w:p>
        </w:tc>
      </w:tr>
      <w:tr w:rsidR="009B399B" w:rsidTr="00BA55F5">
        <w:trPr>
          <w:trHeight w:val="420"/>
        </w:trPr>
        <w:tc>
          <w:tcPr>
            <w:tcW w:w="1431" w:type="dxa"/>
            <w:vAlign w:val="center"/>
          </w:tcPr>
          <w:p w:rsidR="009B399B" w:rsidRDefault="009B399B" w:rsidP="002C7DB0">
            <w:pPr>
              <w:jc w:val="center"/>
              <w:rPr>
                <w:b/>
                <w:bCs/>
                <w:sz w:val="18"/>
                <w:szCs w:val="18"/>
              </w:rPr>
            </w:pPr>
            <w:r>
              <w:rPr>
                <w:b/>
                <w:bCs/>
                <w:sz w:val="18"/>
                <w:szCs w:val="18"/>
              </w:rPr>
              <w:t>Rare</w:t>
            </w:r>
          </w:p>
        </w:tc>
        <w:tc>
          <w:tcPr>
            <w:tcW w:w="1822" w:type="dxa"/>
            <w:shd w:val="clear" w:color="auto" w:fill="00FF00"/>
            <w:vAlign w:val="center"/>
          </w:tcPr>
          <w:p w:rsidR="009B399B" w:rsidRDefault="009B399B" w:rsidP="002C7DB0">
            <w:pPr>
              <w:jc w:val="center"/>
              <w:rPr>
                <w:b/>
                <w:bCs/>
                <w:sz w:val="18"/>
                <w:szCs w:val="18"/>
              </w:rPr>
            </w:pPr>
            <w:r>
              <w:rPr>
                <w:b/>
                <w:bCs/>
                <w:sz w:val="18"/>
                <w:szCs w:val="18"/>
              </w:rPr>
              <w:t>Low</w:t>
            </w:r>
          </w:p>
        </w:tc>
        <w:tc>
          <w:tcPr>
            <w:tcW w:w="1717" w:type="dxa"/>
            <w:shd w:val="clear" w:color="auto" w:fill="00FF00"/>
            <w:vAlign w:val="center"/>
          </w:tcPr>
          <w:p w:rsidR="009B399B" w:rsidRDefault="009B399B" w:rsidP="002C7DB0">
            <w:pPr>
              <w:jc w:val="center"/>
              <w:rPr>
                <w:b/>
                <w:bCs/>
                <w:sz w:val="18"/>
                <w:szCs w:val="18"/>
              </w:rPr>
            </w:pPr>
            <w:r>
              <w:rPr>
                <w:b/>
                <w:bCs/>
                <w:sz w:val="18"/>
                <w:szCs w:val="18"/>
              </w:rPr>
              <w:t>Low</w:t>
            </w:r>
          </w:p>
        </w:tc>
        <w:tc>
          <w:tcPr>
            <w:tcW w:w="2163" w:type="dxa"/>
            <w:shd w:val="clear" w:color="auto" w:fill="00FF00"/>
            <w:vAlign w:val="center"/>
          </w:tcPr>
          <w:p w:rsidR="009B399B" w:rsidRDefault="009B399B" w:rsidP="002C7DB0">
            <w:pPr>
              <w:jc w:val="center"/>
              <w:rPr>
                <w:b/>
                <w:bCs/>
                <w:sz w:val="18"/>
                <w:szCs w:val="18"/>
              </w:rPr>
            </w:pPr>
            <w:r>
              <w:rPr>
                <w:b/>
                <w:bCs/>
                <w:sz w:val="18"/>
                <w:szCs w:val="18"/>
              </w:rPr>
              <w:t>Low</w:t>
            </w:r>
          </w:p>
        </w:tc>
        <w:tc>
          <w:tcPr>
            <w:tcW w:w="1810" w:type="dxa"/>
            <w:shd w:val="clear" w:color="auto" w:fill="FFFF00"/>
            <w:vAlign w:val="center"/>
          </w:tcPr>
          <w:p w:rsidR="009B399B" w:rsidRDefault="009B399B" w:rsidP="002C7DB0">
            <w:pPr>
              <w:jc w:val="center"/>
              <w:rPr>
                <w:b/>
                <w:bCs/>
                <w:sz w:val="18"/>
                <w:szCs w:val="18"/>
              </w:rPr>
            </w:pPr>
            <w:r>
              <w:rPr>
                <w:b/>
                <w:bCs/>
                <w:sz w:val="18"/>
                <w:szCs w:val="18"/>
              </w:rPr>
              <w:t>Medium</w:t>
            </w:r>
          </w:p>
        </w:tc>
        <w:tc>
          <w:tcPr>
            <w:tcW w:w="1749" w:type="dxa"/>
            <w:shd w:val="clear" w:color="auto" w:fill="FFFF00"/>
            <w:vAlign w:val="center"/>
          </w:tcPr>
          <w:p w:rsidR="009B399B" w:rsidRDefault="009B399B" w:rsidP="002C7DB0">
            <w:pPr>
              <w:jc w:val="center"/>
              <w:rPr>
                <w:b/>
                <w:bCs/>
                <w:sz w:val="18"/>
                <w:szCs w:val="18"/>
              </w:rPr>
            </w:pPr>
            <w:r>
              <w:rPr>
                <w:b/>
                <w:bCs/>
                <w:sz w:val="18"/>
                <w:szCs w:val="18"/>
              </w:rPr>
              <w:t>Medium</w:t>
            </w:r>
          </w:p>
        </w:tc>
      </w:tr>
    </w:tbl>
    <w:p w:rsidR="009B399B" w:rsidRDefault="00B517CA" w:rsidP="0082397D">
      <w:pPr>
        <w:rPr>
          <w:b/>
          <w:bCs/>
          <w:sz w:val="16"/>
          <w:szCs w:val="16"/>
        </w:rPr>
      </w:pPr>
      <w:r w:rsidRPr="00B517CA">
        <w:rPr>
          <w:noProof/>
          <w:lang w:eastAsia="en-GB"/>
        </w:rPr>
        <w:pict>
          <v:rect id="Rectangle 3" o:spid="_x0000_s1030" style="position:absolute;margin-left:9pt;margin-top:12pt;width:18pt;height: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JYIAIAADs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" fillcolor="red"/>
        </w:pict>
      </w:r>
      <w:r w:rsidRPr="00B517CA">
        <w:rPr>
          <w:noProof/>
          <w:lang w:eastAsia="en-GB"/>
        </w:rPr>
        <w:pict>
          <v:rect id="Rectangle 4" o:spid="_x0000_s1029" style="position:absolute;margin-left:225pt;margin-top:12pt;width:18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" fillcolor="yellow"/>
        </w:pict>
      </w:r>
      <w:r w:rsidRPr="00B517CA">
        <w:rPr>
          <w:noProof/>
          <w:lang w:eastAsia="en-GB"/>
        </w:rPr>
        <w:pict>
          <v:rect id="Rectangle 5" o:spid="_x0000_s1028" style="position:absolute;margin-left:324pt;margin-top:12pt;width:18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" fillcolor="lime"/>
        </w:pict>
      </w:r>
      <w:r w:rsidRPr="00B517CA">
        <w:rPr>
          <w:noProof/>
          <w:lang w:eastAsia="en-GB"/>
        </w:rPr>
        <w:pict>
          <v:rect id="Rectangle 6" o:spid="_x0000_s1027" style="position:absolute;margin-left:126pt;margin-top:12pt;width:18pt;height: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" fillcolor="#f60"/>
        </w:pict>
      </w:r>
    </w:p>
    <w:p w:rsidR="009B399B" w:rsidRPr="00FA31F7" w:rsidRDefault="009B399B" w:rsidP="00FA31F7">
      <w:pPr>
        <w:tabs>
          <w:tab w:val="left" w:pos="900"/>
          <w:tab w:val="left" w:pos="1440"/>
          <w:tab w:val="left" w:pos="3525"/>
          <w:tab w:val="left" w:pos="3600"/>
          <w:tab w:val="left" w:pos="5460"/>
          <w:tab w:val="left" w:pos="5760"/>
          <w:tab w:val="left" w:pos="7470"/>
        </w:tabs>
        <w:rPr>
          <w:b/>
          <w:bCs/>
          <w:sz w:val="20"/>
          <w:szCs w:val="20"/>
        </w:rPr>
      </w:pPr>
      <w:r>
        <w:rPr>
          <w:sz w:val="16"/>
          <w:szCs w:val="16"/>
        </w:rPr>
        <w:t xml:space="preserve">              </w:t>
      </w:r>
      <w:r>
        <w:rPr>
          <w:b/>
          <w:bCs/>
          <w:sz w:val="20"/>
          <w:szCs w:val="20"/>
        </w:rPr>
        <w:t xml:space="preserve">Very High                </w:t>
      </w:r>
      <w:r>
        <w:rPr>
          <w:sz w:val="20"/>
          <w:szCs w:val="20"/>
        </w:rPr>
        <w:t xml:space="preserve">          </w:t>
      </w:r>
      <w:r>
        <w:rPr>
          <w:b/>
          <w:bCs/>
          <w:sz w:val="20"/>
          <w:szCs w:val="20"/>
        </w:rPr>
        <w:t>High</w:t>
      </w:r>
      <w:r>
        <w:rPr>
          <w:sz w:val="20"/>
          <w:szCs w:val="20"/>
        </w:rPr>
        <w:t xml:space="preserve">                           </w:t>
      </w:r>
      <w:r>
        <w:rPr>
          <w:b/>
          <w:bCs/>
          <w:sz w:val="20"/>
          <w:szCs w:val="20"/>
        </w:rPr>
        <w:t>Medium</w:t>
      </w:r>
      <w:r>
        <w:rPr>
          <w:sz w:val="20"/>
          <w:szCs w:val="20"/>
        </w:rPr>
        <w:t xml:space="preserve">                      </w:t>
      </w:r>
      <w:r>
        <w:rPr>
          <w:b/>
          <w:bCs/>
          <w:sz w:val="20"/>
          <w:szCs w:val="20"/>
        </w:rPr>
        <w:t>Low</w:t>
      </w:r>
      <w:r>
        <w:rPr>
          <w:b/>
          <w:bCs/>
          <w:sz w:val="20"/>
          <w:szCs w:val="20"/>
        </w:rPr>
        <w:tab/>
      </w:r>
    </w:p>
    <w:p w:rsidR="009B399B" w:rsidRDefault="009B399B" w:rsidP="0082397D">
      <w:pPr>
        <w:rPr>
          <w:rFonts w:ascii="Gill Sans MT" w:hAnsi="Gill Sans MT" w:cs="Gill Sans MT"/>
          <w:b/>
          <w:bCs/>
          <w:sz w:val="20"/>
          <w:szCs w:val="20"/>
        </w:rPr>
      </w:pPr>
    </w:p>
    <w:p w:rsidR="009B399B" w:rsidRPr="00F85D34" w:rsidRDefault="009B399B">
      <w:pPr>
        <w:rPr>
          <w:b/>
          <w:bCs/>
          <w:sz w:val="20"/>
          <w:szCs w:val="20"/>
        </w:rPr>
      </w:pPr>
      <w:r w:rsidRPr="00F85D34">
        <w:rPr>
          <w:b/>
          <w:bCs/>
          <w:sz w:val="20"/>
          <w:szCs w:val="20"/>
        </w:rPr>
        <w:t>Current risk level</w:t>
      </w:r>
    </w:p>
    <w:p w:rsidR="009B399B" w:rsidRDefault="009B399B">
      <w:pPr>
        <w:rPr>
          <w:sz w:val="8"/>
          <w:szCs w:val="8"/>
        </w:rPr>
      </w:pPr>
    </w:p>
    <w:p w:rsidR="009B399B" w:rsidRDefault="009B399B">
      <w:pPr>
        <w:rPr>
          <w:sz w:val="18"/>
          <w:szCs w:val="18"/>
        </w:rPr>
      </w:pPr>
      <w:bookmarkStart w:id="2" w:name="_Level_of_Risk"/>
      <w:bookmarkEnd w:id="2"/>
      <w:r w:rsidRPr="002C7DB0">
        <w:rPr>
          <w:sz w:val="18"/>
          <w:szCs w:val="18"/>
        </w:rPr>
        <w:t xml:space="preserve">Given the current precautions, and how effective and reliable they are, what is the current level of risk? </w:t>
      </w:r>
      <w:r w:rsidRPr="002C7DB0">
        <w:rPr>
          <w:b/>
          <w:bCs/>
          <w:sz w:val="18"/>
          <w:szCs w:val="18"/>
          <w:highlight w:val="green"/>
        </w:rPr>
        <w:t>Green</w:t>
      </w:r>
      <w:r w:rsidRPr="002C7DB0">
        <w:rPr>
          <w:sz w:val="18"/>
          <w:szCs w:val="18"/>
        </w:rPr>
        <w:t xml:space="preserve"> is the target – you have thought it through critically and you have no serious worries. Devise ways of making the risk green wherever you can. </w:t>
      </w:r>
      <w:r w:rsidRPr="002C7DB0">
        <w:rPr>
          <w:b/>
          <w:bCs/>
          <w:sz w:val="18"/>
          <w:szCs w:val="18"/>
          <w:highlight w:val="yellow"/>
        </w:rPr>
        <w:t>Yellow</w:t>
      </w:r>
      <w:r w:rsidRPr="002C7DB0">
        <w:rPr>
          <w:sz w:val="18"/>
          <w:szCs w:val="18"/>
        </w:rPr>
        <w:t xml:space="preserve"> is acceptable but with some reservations. You can achieve these levels by reducing the inherent risk and or by effective and reliable precautions.</w:t>
      </w:r>
    </w:p>
    <w:p w:rsidR="00F85D34" w:rsidRPr="002C7DB0" w:rsidRDefault="00F85D34">
      <w:pPr>
        <w:rPr>
          <w:sz w:val="18"/>
          <w:szCs w:val="18"/>
        </w:rPr>
      </w:pPr>
    </w:p>
    <w:p w:rsidR="009B399B" w:rsidRDefault="009B399B">
      <w:pPr>
        <w:rPr>
          <w:b/>
          <w:bCs/>
          <w:sz w:val="16"/>
          <w:szCs w:val="16"/>
        </w:rPr>
      </w:pPr>
      <w:r w:rsidRPr="002C7DB0">
        <w:rPr>
          <w:b/>
          <w:bCs/>
          <w:sz w:val="18"/>
          <w:szCs w:val="18"/>
        </w:rPr>
        <w:t xml:space="preserve">High </w:t>
      </w:r>
      <w:r w:rsidRPr="002C7DB0">
        <w:rPr>
          <w:b/>
          <w:bCs/>
          <w:sz w:val="18"/>
          <w:szCs w:val="18"/>
          <w:shd w:val="clear" w:color="auto" w:fill="FF6600"/>
        </w:rPr>
        <w:t>(Orange)</w:t>
      </w:r>
      <w:r w:rsidRPr="002C7DB0">
        <w:rPr>
          <w:b/>
          <w:bCs/>
          <w:sz w:val="18"/>
          <w:szCs w:val="18"/>
        </w:rPr>
        <w:t xml:space="preserve"> or Very High </w:t>
      </w:r>
      <w:r w:rsidRPr="002C7DB0">
        <w:rPr>
          <w:b/>
          <w:bCs/>
          <w:sz w:val="18"/>
          <w:szCs w:val="18"/>
          <w:shd w:val="clear" w:color="auto" w:fill="FF0000"/>
        </w:rPr>
        <w:t>(Red)</w:t>
      </w:r>
      <w:r w:rsidRPr="002C7DB0">
        <w:rPr>
          <w:b/>
          <w:bCs/>
          <w:sz w:val="18"/>
          <w:szCs w:val="18"/>
        </w:rPr>
        <w:t xml:space="preserve"> risks are unacceptable and must be acted on: use the Action Plan section to summarise and communicate the problems and actions required.</w:t>
      </w:r>
    </w:p>
    <w:p w:rsidR="009B399B" w:rsidRDefault="009B399B">
      <w:pPr>
        <w:pStyle w:val="Heading2"/>
        <w:rPr>
          <w:rFonts w:ascii="Arial" w:hAnsi="Arial" w:cs="Arial"/>
          <w:sz w:val="16"/>
          <w:szCs w:val="16"/>
        </w:rPr>
      </w:pPr>
    </w:p>
    <w:p w:rsidR="00F85D34" w:rsidRDefault="00F85D34">
      <w:pPr>
        <w:rPr>
          <w:b/>
          <w:bCs/>
          <w:sz w:val="28"/>
          <w:szCs w:val="28"/>
        </w:rPr>
      </w:pPr>
    </w:p>
    <w:p w:rsidR="009B399B" w:rsidRDefault="009B399B">
      <w:pPr>
        <w:rPr>
          <w:sz w:val="18"/>
          <w:szCs w:val="18"/>
        </w:rPr>
      </w:pPr>
      <w:r>
        <w:rPr>
          <w:b/>
          <w:bCs/>
          <w:sz w:val="28"/>
          <w:szCs w:val="28"/>
        </w:rPr>
        <w:t>Action Plan</w:t>
      </w:r>
      <w:r>
        <w:t xml:space="preserve"> </w:t>
      </w:r>
      <w:r>
        <w:rPr>
          <w:sz w:val="18"/>
          <w:szCs w:val="18"/>
        </w:rPr>
        <w:t xml:space="preserve">(if risk level is </w:t>
      </w:r>
      <w:r>
        <w:rPr>
          <w:b/>
          <w:bCs/>
          <w:sz w:val="18"/>
          <w:szCs w:val="18"/>
        </w:rPr>
        <w:t xml:space="preserve">High </w:t>
      </w:r>
      <w:r>
        <w:rPr>
          <w:b/>
          <w:bCs/>
          <w:sz w:val="18"/>
          <w:szCs w:val="18"/>
          <w:shd w:val="clear" w:color="auto" w:fill="FF6600"/>
        </w:rPr>
        <w:t>(Orange)</w:t>
      </w:r>
      <w:r>
        <w:rPr>
          <w:b/>
          <w:bCs/>
          <w:sz w:val="18"/>
          <w:szCs w:val="18"/>
        </w:rPr>
        <w:t xml:space="preserve"> or Very High </w:t>
      </w:r>
      <w:r>
        <w:rPr>
          <w:b/>
          <w:bCs/>
          <w:sz w:val="18"/>
          <w:szCs w:val="18"/>
          <w:shd w:val="clear" w:color="auto" w:fill="FF0000"/>
        </w:rPr>
        <w:t>(Red)</w:t>
      </w:r>
    </w:p>
    <w:p w:rsidR="009B399B" w:rsidRDefault="009B399B">
      <w:pPr>
        <w:rPr>
          <w:b/>
          <w:bCs/>
          <w:sz w:val="18"/>
          <w:szCs w:val="18"/>
        </w:rPr>
      </w:pPr>
    </w:p>
    <w:p w:rsidR="009B399B" w:rsidRPr="002C7DB0" w:rsidRDefault="009B399B">
      <w:pPr>
        <w:pStyle w:val="BodyText3"/>
        <w:rPr>
          <w:sz w:val="18"/>
          <w:szCs w:val="18"/>
        </w:rPr>
      </w:pPr>
      <w:r w:rsidRPr="002C7DB0">
        <w:rPr>
          <w:sz w:val="18"/>
          <w:szCs w:val="18"/>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rsidR="009B399B" w:rsidRDefault="009B399B">
      <w:pPr>
        <w:ind w:right="84"/>
        <w:rPr>
          <w:sz w:val="18"/>
          <w:szCs w:val="18"/>
        </w:rPr>
      </w:pPr>
      <w:r>
        <w:rPr>
          <w:sz w:val="18"/>
          <w:szCs w:val="18"/>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A22451" w:rsidRDefault="00A22451">
      <w:pPr>
        <w:ind w:right="84"/>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1620"/>
        <w:gridCol w:w="1040"/>
        <w:gridCol w:w="1134"/>
      </w:tblGrid>
      <w:tr w:rsidR="009B399B" w:rsidTr="00370D37">
        <w:tc>
          <w:tcPr>
            <w:tcW w:w="6768" w:type="dxa"/>
            <w:shd w:val="clear" w:color="auto" w:fill="F2F2F2" w:themeFill="background1" w:themeFillShade="F2"/>
          </w:tcPr>
          <w:p w:rsidR="009B399B" w:rsidRDefault="009B399B" w:rsidP="00F85D34">
            <w:pPr>
              <w:spacing w:before="60"/>
              <w:rPr>
                <w:b/>
                <w:bCs/>
                <w:sz w:val="20"/>
                <w:szCs w:val="20"/>
              </w:rPr>
            </w:pPr>
            <w:r>
              <w:rPr>
                <w:b/>
                <w:bCs/>
                <w:sz w:val="20"/>
                <w:szCs w:val="20"/>
              </w:rPr>
              <w:t>Proposed actions to control the problem</w:t>
            </w:r>
          </w:p>
          <w:p w:rsidR="009B399B" w:rsidRDefault="009B399B" w:rsidP="00F85D34">
            <w:pPr>
              <w:spacing w:before="60"/>
              <w:rPr>
                <w:sz w:val="16"/>
                <w:szCs w:val="16"/>
              </w:rPr>
            </w:pPr>
            <w:r>
              <w:rPr>
                <w:sz w:val="16"/>
                <w:szCs w:val="16"/>
              </w:rPr>
              <w:t>List the actions required. If action by others is required, you must send them a copy</w:t>
            </w:r>
          </w:p>
        </w:tc>
        <w:tc>
          <w:tcPr>
            <w:tcW w:w="1620" w:type="dxa"/>
            <w:shd w:val="clear" w:color="auto" w:fill="F2F2F2" w:themeFill="background1" w:themeFillShade="F2"/>
            <w:vAlign w:val="center"/>
          </w:tcPr>
          <w:p w:rsidR="009B399B" w:rsidRPr="00370D37" w:rsidRDefault="009B399B" w:rsidP="00370D37">
            <w:pPr>
              <w:spacing w:before="60"/>
              <w:jc w:val="center"/>
              <w:rPr>
                <w:b/>
                <w:bCs/>
                <w:sz w:val="18"/>
                <w:szCs w:val="20"/>
              </w:rPr>
            </w:pPr>
            <w:r w:rsidRPr="00370D37">
              <w:rPr>
                <w:b/>
                <w:bCs/>
                <w:sz w:val="18"/>
                <w:szCs w:val="20"/>
              </w:rPr>
              <w:t>By Whom</w:t>
            </w:r>
          </w:p>
        </w:tc>
        <w:tc>
          <w:tcPr>
            <w:tcW w:w="1040" w:type="dxa"/>
            <w:shd w:val="clear" w:color="auto" w:fill="F2F2F2" w:themeFill="background1" w:themeFillShade="F2"/>
            <w:vAlign w:val="center"/>
          </w:tcPr>
          <w:p w:rsidR="009B399B" w:rsidRPr="00370D37" w:rsidRDefault="009B399B" w:rsidP="00370D37">
            <w:pPr>
              <w:spacing w:before="60"/>
              <w:jc w:val="center"/>
              <w:rPr>
                <w:b/>
                <w:bCs/>
                <w:sz w:val="18"/>
                <w:szCs w:val="20"/>
              </w:rPr>
            </w:pPr>
            <w:r w:rsidRPr="00370D37">
              <w:rPr>
                <w:b/>
                <w:bCs/>
                <w:sz w:val="18"/>
                <w:szCs w:val="20"/>
              </w:rPr>
              <w:t>Start date</w:t>
            </w:r>
          </w:p>
        </w:tc>
        <w:tc>
          <w:tcPr>
            <w:tcW w:w="1134" w:type="dxa"/>
            <w:shd w:val="clear" w:color="auto" w:fill="F2F2F2" w:themeFill="background1" w:themeFillShade="F2"/>
            <w:vAlign w:val="center"/>
          </w:tcPr>
          <w:p w:rsidR="009B399B" w:rsidRPr="00370D37" w:rsidRDefault="009B399B" w:rsidP="00370D37">
            <w:pPr>
              <w:spacing w:before="60"/>
              <w:jc w:val="center"/>
              <w:rPr>
                <w:b/>
                <w:bCs/>
                <w:sz w:val="18"/>
                <w:szCs w:val="20"/>
              </w:rPr>
            </w:pPr>
            <w:r w:rsidRPr="00370D37">
              <w:rPr>
                <w:b/>
                <w:bCs/>
                <w:sz w:val="18"/>
                <w:szCs w:val="20"/>
              </w:rPr>
              <w:t>Action due date</w:t>
            </w:r>
          </w:p>
        </w:tc>
      </w:tr>
      <w:tr w:rsidR="009B399B" w:rsidTr="00370D37">
        <w:trPr>
          <w:trHeight w:val="957"/>
        </w:trPr>
        <w:tc>
          <w:tcPr>
            <w:tcW w:w="6768" w:type="dxa"/>
          </w:tcPr>
          <w:p w:rsidR="009B399B" w:rsidRDefault="009B399B" w:rsidP="00BB7763">
            <w:pPr>
              <w:rPr>
                <w:sz w:val="18"/>
                <w:szCs w:val="18"/>
              </w:rPr>
            </w:pPr>
          </w:p>
        </w:tc>
        <w:tc>
          <w:tcPr>
            <w:tcW w:w="1620" w:type="dxa"/>
          </w:tcPr>
          <w:p w:rsidR="00B76548" w:rsidRDefault="00B76548">
            <w:pPr>
              <w:rPr>
                <w:sz w:val="18"/>
                <w:szCs w:val="18"/>
              </w:rPr>
            </w:pPr>
          </w:p>
          <w:p w:rsidR="00B76548" w:rsidRDefault="00B76548">
            <w:pPr>
              <w:rPr>
                <w:sz w:val="18"/>
                <w:szCs w:val="18"/>
              </w:rPr>
            </w:pPr>
          </w:p>
        </w:tc>
        <w:tc>
          <w:tcPr>
            <w:tcW w:w="1040" w:type="dxa"/>
          </w:tcPr>
          <w:p w:rsidR="00B76548" w:rsidRDefault="00B76548">
            <w:pPr>
              <w:rPr>
                <w:sz w:val="18"/>
                <w:szCs w:val="18"/>
              </w:rPr>
            </w:pPr>
          </w:p>
          <w:p w:rsidR="00B76548" w:rsidRDefault="00B76548">
            <w:pPr>
              <w:rPr>
                <w:sz w:val="18"/>
                <w:szCs w:val="18"/>
              </w:rPr>
            </w:pPr>
          </w:p>
        </w:tc>
        <w:tc>
          <w:tcPr>
            <w:tcW w:w="1134" w:type="dxa"/>
          </w:tcPr>
          <w:p w:rsidR="00B76548" w:rsidRDefault="00B76548" w:rsidP="00330A23">
            <w:pPr>
              <w:rPr>
                <w:sz w:val="18"/>
                <w:szCs w:val="18"/>
              </w:rPr>
            </w:pPr>
          </w:p>
        </w:tc>
      </w:tr>
    </w:tbl>
    <w:p w:rsidR="00BB7763" w:rsidRDefault="00BB7763">
      <w:pPr>
        <w:pStyle w:val="Heading1"/>
        <w:spacing w:after="120"/>
        <w:rPr>
          <w:sz w:val="18"/>
          <w:szCs w:val="18"/>
        </w:rPr>
      </w:pPr>
    </w:p>
    <w:p w:rsidR="009B399B" w:rsidRDefault="009B399B">
      <w:pPr>
        <w:pStyle w:val="Heading1"/>
        <w:spacing w:after="120"/>
        <w:rPr>
          <w:sz w:val="18"/>
          <w:szCs w:val="18"/>
        </w:rPr>
      </w:pPr>
      <w:r>
        <w:rPr>
          <w:sz w:val="18"/>
          <w:szCs w:val="18"/>
        </w:rPr>
        <w:t>Action by Others Required - Complete as appropriate: (please tick or enter YES, name and date where appropriate)</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6480"/>
      </w:tblGrid>
      <w:tr w:rsidR="009B399B" w:rsidTr="00F85D34">
        <w:trPr>
          <w:cantSplit/>
          <w:trHeight w:val="567"/>
        </w:trPr>
        <w:tc>
          <w:tcPr>
            <w:tcW w:w="4068" w:type="dxa"/>
            <w:shd w:val="clear" w:color="auto" w:fill="F2F2F2" w:themeFill="background1" w:themeFillShade="F2"/>
            <w:vAlign w:val="center"/>
          </w:tcPr>
          <w:p w:rsidR="009B399B" w:rsidRDefault="009B399B">
            <w:pPr>
              <w:pStyle w:val="Footer"/>
              <w:tabs>
                <w:tab w:val="clear" w:pos="4320"/>
                <w:tab w:val="clear" w:pos="8640"/>
              </w:tabs>
              <w:rPr>
                <w:b/>
                <w:bCs/>
                <w:sz w:val="18"/>
                <w:szCs w:val="18"/>
              </w:rPr>
            </w:pPr>
            <w:r>
              <w:rPr>
                <w:b/>
                <w:bCs/>
                <w:sz w:val="18"/>
                <w:szCs w:val="18"/>
              </w:rPr>
              <w:t>Report up management chain for action</w:t>
            </w:r>
          </w:p>
        </w:tc>
        <w:tc>
          <w:tcPr>
            <w:tcW w:w="6480" w:type="dxa"/>
            <w:vAlign w:val="center"/>
          </w:tcPr>
          <w:p w:rsidR="009B399B" w:rsidRDefault="009B399B">
            <w:pPr>
              <w:pStyle w:val="Footer"/>
              <w:tabs>
                <w:tab w:val="clear" w:pos="4320"/>
                <w:tab w:val="clear" w:pos="8640"/>
              </w:tabs>
              <w:rPr>
                <w:sz w:val="18"/>
                <w:szCs w:val="18"/>
              </w:rPr>
            </w:pPr>
          </w:p>
          <w:p w:rsidR="009B399B" w:rsidRDefault="009B399B">
            <w:pPr>
              <w:pStyle w:val="Footer"/>
              <w:tabs>
                <w:tab w:val="clear" w:pos="4320"/>
                <w:tab w:val="clear" w:pos="8640"/>
              </w:tabs>
              <w:rPr>
                <w:sz w:val="18"/>
                <w:szCs w:val="18"/>
              </w:rPr>
            </w:pPr>
          </w:p>
        </w:tc>
      </w:tr>
      <w:tr w:rsidR="009B399B" w:rsidTr="00F85D34">
        <w:trPr>
          <w:cantSplit/>
          <w:trHeight w:val="567"/>
        </w:trPr>
        <w:tc>
          <w:tcPr>
            <w:tcW w:w="4068" w:type="dxa"/>
            <w:shd w:val="clear" w:color="auto" w:fill="F2F2F2" w:themeFill="background1" w:themeFillShade="F2"/>
            <w:vAlign w:val="center"/>
          </w:tcPr>
          <w:p w:rsidR="009B399B" w:rsidRDefault="009B399B">
            <w:pPr>
              <w:pStyle w:val="Footer"/>
              <w:tabs>
                <w:tab w:val="clear" w:pos="4320"/>
                <w:tab w:val="clear" w:pos="8640"/>
              </w:tabs>
              <w:rPr>
                <w:b/>
                <w:bCs/>
                <w:sz w:val="18"/>
                <w:szCs w:val="18"/>
              </w:rPr>
            </w:pPr>
            <w:r>
              <w:rPr>
                <w:b/>
                <w:bCs/>
                <w:sz w:val="18"/>
                <w:szCs w:val="18"/>
              </w:rPr>
              <w:t>Report to Estates for action</w:t>
            </w:r>
          </w:p>
        </w:tc>
        <w:tc>
          <w:tcPr>
            <w:tcW w:w="6480" w:type="dxa"/>
            <w:vAlign w:val="center"/>
          </w:tcPr>
          <w:p w:rsidR="009B399B" w:rsidRDefault="009B399B">
            <w:pPr>
              <w:pStyle w:val="Footer"/>
              <w:tabs>
                <w:tab w:val="clear" w:pos="4320"/>
                <w:tab w:val="clear" w:pos="8640"/>
              </w:tabs>
              <w:rPr>
                <w:sz w:val="18"/>
                <w:szCs w:val="18"/>
              </w:rPr>
            </w:pPr>
          </w:p>
          <w:p w:rsidR="009B399B" w:rsidRDefault="009B399B">
            <w:pPr>
              <w:pStyle w:val="Footer"/>
              <w:tabs>
                <w:tab w:val="clear" w:pos="4320"/>
                <w:tab w:val="clear" w:pos="8640"/>
              </w:tabs>
              <w:rPr>
                <w:sz w:val="18"/>
                <w:szCs w:val="18"/>
              </w:rPr>
            </w:pPr>
          </w:p>
        </w:tc>
      </w:tr>
      <w:tr w:rsidR="009B399B" w:rsidTr="00F85D34">
        <w:trPr>
          <w:cantSplit/>
          <w:trHeight w:val="567"/>
        </w:trPr>
        <w:tc>
          <w:tcPr>
            <w:tcW w:w="4068" w:type="dxa"/>
            <w:shd w:val="clear" w:color="auto" w:fill="F2F2F2" w:themeFill="background1" w:themeFillShade="F2"/>
            <w:vAlign w:val="center"/>
          </w:tcPr>
          <w:p w:rsidR="009B399B" w:rsidRDefault="009B399B">
            <w:pPr>
              <w:pStyle w:val="Footer"/>
              <w:tabs>
                <w:tab w:val="clear" w:pos="4320"/>
                <w:tab w:val="clear" w:pos="8640"/>
              </w:tabs>
              <w:rPr>
                <w:b/>
                <w:bCs/>
                <w:sz w:val="18"/>
                <w:szCs w:val="18"/>
              </w:rPr>
            </w:pPr>
            <w:r>
              <w:rPr>
                <w:b/>
                <w:bCs/>
                <w:sz w:val="18"/>
                <w:szCs w:val="18"/>
              </w:rPr>
              <w:t xml:space="preserve">Contact advisers/specialists </w:t>
            </w:r>
          </w:p>
        </w:tc>
        <w:tc>
          <w:tcPr>
            <w:tcW w:w="6480" w:type="dxa"/>
            <w:vAlign w:val="center"/>
          </w:tcPr>
          <w:p w:rsidR="009B399B" w:rsidRDefault="009B399B">
            <w:pPr>
              <w:pStyle w:val="Footer"/>
              <w:tabs>
                <w:tab w:val="clear" w:pos="4320"/>
                <w:tab w:val="clear" w:pos="8640"/>
              </w:tabs>
              <w:rPr>
                <w:sz w:val="18"/>
                <w:szCs w:val="18"/>
              </w:rPr>
            </w:pPr>
          </w:p>
          <w:p w:rsidR="009B399B" w:rsidRDefault="009B399B">
            <w:pPr>
              <w:pStyle w:val="Footer"/>
              <w:tabs>
                <w:tab w:val="clear" w:pos="4320"/>
                <w:tab w:val="clear" w:pos="8640"/>
              </w:tabs>
              <w:rPr>
                <w:sz w:val="18"/>
                <w:szCs w:val="18"/>
              </w:rPr>
            </w:pPr>
          </w:p>
        </w:tc>
      </w:tr>
      <w:tr w:rsidR="009B399B" w:rsidTr="00F85D34">
        <w:trPr>
          <w:cantSplit/>
          <w:trHeight w:val="567"/>
        </w:trPr>
        <w:tc>
          <w:tcPr>
            <w:tcW w:w="4068" w:type="dxa"/>
            <w:shd w:val="clear" w:color="auto" w:fill="F2F2F2" w:themeFill="background1" w:themeFillShade="F2"/>
            <w:vAlign w:val="center"/>
          </w:tcPr>
          <w:p w:rsidR="009B399B" w:rsidRDefault="009B399B">
            <w:pPr>
              <w:pStyle w:val="Footer"/>
              <w:tabs>
                <w:tab w:val="clear" w:pos="4320"/>
                <w:tab w:val="clear" w:pos="8640"/>
              </w:tabs>
              <w:rPr>
                <w:b/>
                <w:bCs/>
                <w:sz w:val="18"/>
                <w:szCs w:val="18"/>
              </w:rPr>
            </w:pPr>
            <w:r>
              <w:rPr>
                <w:b/>
                <w:bCs/>
                <w:sz w:val="18"/>
                <w:szCs w:val="18"/>
              </w:rPr>
              <w:t>Alert your staff to problem, new working practice, interim solutions, etc</w:t>
            </w:r>
          </w:p>
        </w:tc>
        <w:tc>
          <w:tcPr>
            <w:tcW w:w="6480" w:type="dxa"/>
            <w:vAlign w:val="center"/>
          </w:tcPr>
          <w:p w:rsidR="009B399B" w:rsidRDefault="009B399B">
            <w:pPr>
              <w:pStyle w:val="Footer"/>
              <w:tabs>
                <w:tab w:val="clear" w:pos="4320"/>
                <w:tab w:val="clear" w:pos="8640"/>
              </w:tabs>
              <w:rPr>
                <w:sz w:val="18"/>
                <w:szCs w:val="18"/>
              </w:rPr>
            </w:pPr>
          </w:p>
        </w:tc>
      </w:tr>
    </w:tbl>
    <w:p w:rsidR="009B399B" w:rsidRDefault="009B399B">
      <w:pPr>
        <w:pStyle w:val="Heading1"/>
        <w:tabs>
          <w:tab w:val="left" w:leader="dot" w:pos="4536"/>
        </w:tabs>
        <w:rPr>
          <w:sz w:val="18"/>
          <w:szCs w:val="18"/>
        </w:rPr>
      </w:pPr>
    </w:p>
    <w:p w:rsidR="009B399B" w:rsidRDefault="009B399B">
      <w:pPr>
        <w:pStyle w:val="Heading5"/>
        <w:rPr>
          <w:sz w:val="20"/>
          <w:szCs w:val="20"/>
        </w:rPr>
      </w:pPr>
      <w:r>
        <w:rPr>
          <w:sz w:val="20"/>
          <w:szCs w:val="20"/>
        </w:rPr>
        <w:t>Reply</w:t>
      </w:r>
    </w:p>
    <w:p w:rsidR="009B399B" w:rsidRPr="00BA55F5" w:rsidRDefault="009B399B" w:rsidP="00BA55F5">
      <w:pPr>
        <w:pStyle w:val="Heading5"/>
        <w:spacing w:after="120"/>
        <w:rPr>
          <w:b w:val="0"/>
          <w:sz w:val="18"/>
          <w:szCs w:val="18"/>
        </w:rPr>
      </w:pPr>
      <w:r w:rsidRPr="00BA55F5">
        <w:rPr>
          <w:b w:val="0"/>
          <w:sz w:val="18"/>
          <w:szCs w:val="18"/>
        </w:rPr>
        <w:t>If you receive this form as a manager from someone in your department, you must decide how the risk is to be managed.  Update the action plan and reply with a copy to others who need to know.  If appropriate, you should note additions to the Directorate / Service Risk Register.</w:t>
      </w:r>
    </w:p>
    <w:p w:rsidR="009B399B" w:rsidRPr="00BA55F5" w:rsidRDefault="009B399B" w:rsidP="00BA55F5">
      <w:pPr>
        <w:pStyle w:val="BodyText2"/>
        <w:spacing w:after="120"/>
        <w:jc w:val="left"/>
        <w:rPr>
          <w:bCs/>
          <w:sz w:val="18"/>
          <w:szCs w:val="18"/>
        </w:rPr>
      </w:pPr>
      <w:r w:rsidRPr="00BA55F5">
        <w:rPr>
          <w:bCs/>
          <w:sz w:val="18"/>
          <w:szCs w:val="18"/>
        </w:rPr>
        <w:t>If you receive this as an adviser or other specialist, reply to the sender and investigate further as required.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2835"/>
        <w:gridCol w:w="1472"/>
        <w:gridCol w:w="2642"/>
      </w:tblGrid>
      <w:tr w:rsidR="009B399B" w:rsidTr="00F85D34">
        <w:tc>
          <w:tcPr>
            <w:tcW w:w="3616" w:type="dxa"/>
            <w:shd w:val="clear" w:color="auto" w:fill="F2F2F2" w:themeFill="background1" w:themeFillShade="F2"/>
            <w:vAlign w:val="center"/>
          </w:tcPr>
          <w:p w:rsidR="009B399B" w:rsidRDefault="009B399B" w:rsidP="00F85D34">
            <w:pPr>
              <w:spacing w:before="120" w:after="120"/>
              <w:rPr>
                <w:sz w:val="18"/>
                <w:szCs w:val="18"/>
                <w:lang w:val="en-US"/>
              </w:rPr>
            </w:pPr>
            <w:r>
              <w:rPr>
                <w:b/>
                <w:bCs/>
                <w:sz w:val="18"/>
                <w:szCs w:val="18"/>
              </w:rPr>
              <w:t>Assessment completed - date:</w:t>
            </w:r>
          </w:p>
        </w:tc>
        <w:tc>
          <w:tcPr>
            <w:tcW w:w="2835" w:type="dxa"/>
            <w:vAlign w:val="center"/>
          </w:tcPr>
          <w:p w:rsidR="009B399B" w:rsidRDefault="009B399B" w:rsidP="00BA55F5">
            <w:pPr>
              <w:spacing w:before="60" w:after="60"/>
              <w:rPr>
                <w:sz w:val="18"/>
                <w:szCs w:val="18"/>
                <w:lang w:val="en-US"/>
              </w:rPr>
            </w:pPr>
          </w:p>
        </w:tc>
        <w:tc>
          <w:tcPr>
            <w:tcW w:w="1472" w:type="dxa"/>
            <w:shd w:val="clear" w:color="auto" w:fill="F2F2F2" w:themeFill="background1" w:themeFillShade="F2"/>
            <w:vAlign w:val="center"/>
          </w:tcPr>
          <w:p w:rsidR="009B399B" w:rsidRDefault="009B399B" w:rsidP="00BA55F5">
            <w:pPr>
              <w:spacing w:before="60" w:after="60"/>
              <w:jc w:val="right"/>
              <w:rPr>
                <w:b/>
                <w:bCs/>
                <w:sz w:val="18"/>
                <w:szCs w:val="18"/>
                <w:lang w:val="en-US"/>
              </w:rPr>
            </w:pPr>
            <w:r>
              <w:rPr>
                <w:b/>
                <w:bCs/>
                <w:sz w:val="18"/>
                <w:szCs w:val="18"/>
                <w:lang w:val="en-US"/>
              </w:rPr>
              <w:t xml:space="preserve">Review date:  </w:t>
            </w:r>
          </w:p>
        </w:tc>
        <w:tc>
          <w:tcPr>
            <w:tcW w:w="2642" w:type="dxa"/>
            <w:vAlign w:val="center"/>
          </w:tcPr>
          <w:p w:rsidR="002A5BC7" w:rsidRDefault="002A5BC7" w:rsidP="00BA55F5">
            <w:pPr>
              <w:spacing w:before="60" w:after="60"/>
              <w:rPr>
                <w:sz w:val="18"/>
                <w:szCs w:val="18"/>
                <w:lang w:val="en-US"/>
              </w:rPr>
            </w:pPr>
          </w:p>
        </w:tc>
      </w:tr>
    </w:tbl>
    <w:p w:rsidR="009B399B" w:rsidRDefault="009B399B" w:rsidP="00BA55F5">
      <w:pPr>
        <w:rPr>
          <w:lang w:val="en-US"/>
        </w:rPr>
      </w:pPr>
    </w:p>
    <w:sectPr w:rsidR="009B399B" w:rsidSect="0032733D">
      <w:footerReference w:type="default" r:id="rId8"/>
      <w:headerReference w:type="first" r:id="rId9"/>
      <w:footerReference w:type="first" r:id="rId10"/>
      <w:pgSz w:w="11909" w:h="16834" w:code="9"/>
      <w:pgMar w:top="425" w:right="709" w:bottom="284" w:left="851" w:header="284"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97" w:rsidRDefault="00A12A97">
      <w:r>
        <w:separator/>
      </w:r>
    </w:p>
  </w:endnote>
  <w:endnote w:type="continuationSeparator" w:id="0">
    <w:p w:rsidR="00A12A97" w:rsidRDefault="00A12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Corbe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E3" w:rsidRDefault="003F06E3" w:rsidP="00596FB7">
    <w:pPr>
      <w:pStyle w:val="Footer"/>
      <w:jc w:val="both"/>
    </w:pPr>
    <w:r>
      <w:rPr>
        <w:b/>
        <w:bCs/>
        <w:sz w:val="16"/>
        <w:szCs w:val="16"/>
      </w:rPr>
      <w:t>Risk Assessment Form V.2 Jan 14</w:t>
    </w:r>
    <w:r w:rsidR="00F85D34">
      <w:rPr>
        <w:b/>
        <w:bCs/>
        <w:sz w:val="16"/>
        <w:szCs w:val="16"/>
      </w:rPr>
      <w:t xml:space="preserve"> </w:t>
    </w:r>
    <w:r w:rsidR="00F85D34">
      <w:rPr>
        <w:b/>
        <w:bCs/>
        <w:sz w:val="16"/>
        <w:szCs w:val="16"/>
      </w:rPr>
      <w:tab/>
    </w:r>
    <w:r w:rsidR="00F85D34">
      <w:rPr>
        <w:b/>
        <w:bCs/>
        <w:sz w:val="16"/>
        <w:szCs w:val="16"/>
      </w:rPr>
      <w:tab/>
    </w:r>
    <w:r w:rsidR="00F85D34">
      <w:rPr>
        <w:b/>
        <w:bCs/>
        <w:sz w:val="16"/>
        <w:szCs w:val="16"/>
      </w:rPr>
      <w:tab/>
    </w:r>
    <w:r w:rsidRPr="0091040B">
      <w:rPr>
        <w:b/>
        <w:bCs/>
        <w:sz w:val="16"/>
        <w:szCs w:val="16"/>
      </w:rPr>
      <w:t xml:space="preserve">Page </w:t>
    </w:r>
    <w:r w:rsidR="00B517CA" w:rsidRPr="0091040B">
      <w:rPr>
        <w:b/>
        <w:bCs/>
        <w:sz w:val="16"/>
        <w:szCs w:val="16"/>
      </w:rPr>
      <w:fldChar w:fldCharType="begin"/>
    </w:r>
    <w:r w:rsidRPr="0091040B">
      <w:rPr>
        <w:b/>
        <w:bCs/>
        <w:sz w:val="16"/>
        <w:szCs w:val="16"/>
      </w:rPr>
      <w:instrText xml:space="preserve"> PAGE </w:instrText>
    </w:r>
    <w:r w:rsidR="00B517CA" w:rsidRPr="0091040B">
      <w:rPr>
        <w:b/>
        <w:bCs/>
        <w:sz w:val="16"/>
        <w:szCs w:val="16"/>
      </w:rPr>
      <w:fldChar w:fldCharType="separate"/>
    </w:r>
    <w:r w:rsidR="00F02313">
      <w:rPr>
        <w:b/>
        <w:bCs/>
        <w:noProof/>
        <w:sz w:val="16"/>
        <w:szCs w:val="16"/>
      </w:rPr>
      <w:t>4</w:t>
    </w:r>
    <w:r w:rsidR="00B517CA" w:rsidRPr="0091040B">
      <w:rPr>
        <w:b/>
        <w:bCs/>
        <w:sz w:val="16"/>
        <w:szCs w:val="16"/>
      </w:rPr>
      <w:fldChar w:fldCharType="end"/>
    </w:r>
    <w:r w:rsidRPr="0091040B">
      <w:rPr>
        <w:b/>
        <w:bCs/>
        <w:sz w:val="16"/>
        <w:szCs w:val="16"/>
      </w:rPr>
      <w:t xml:space="preserve"> of </w:t>
    </w:r>
    <w:r w:rsidR="00B517CA" w:rsidRPr="0091040B">
      <w:rPr>
        <w:b/>
        <w:bCs/>
        <w:sz w:val="16"/>
        <w:szCs w:val="16"/>
      </w:rPr>
      <w:fldChar w:fldCharType="begin"/>
    </w:r>
    <w:r w:rsidRPr="0091040B">
      <w:rPr>
        <w:b/>
        <w:bCs/>
        <w:sz w:val="16"/>
        <w:szCs w:val="16"/>
      </w:rPr>
      <w:instrText xml:space="preserve"> NUMPAGES </w:instrText>
    </w:r>
    <w:r w:rsidR="00B517CA" w:rsidRPr="0091040B">
      <w:rPr>
        <w:b/>
        <w:bCs/>
        <w:sz w:val="16"/>
        <w:szCs w:val="16"/>
      </w:rPr>
      <w:fldChar w:fldCharType="separate"/>
    </w:r>
    <w:r w:rsidR="00F02313">
      <w:rPr>
        <w:b/>
        <w:bCs/>
        <w:noProof/>
        <w:sz w:val="16"/>
        <w:szCs w:val="16"/>
      </w:rPr>
      <w:t>4</w:t>
    </w:r>
    <w:r w:rsidR="00B517CA" w:rsidRPr="0091040B">
      <w:rPr>
        <w:b/>
        <w:bCs/>
        <w:sz w:val="16"/>
        <w:szCs w:val="16"/>
      </w:rPr>
      <w:fldChar w:fldCharType="end"/>
    </w:r>
  </w:p>
  <w:p w:rsidR="003F06E3" w:rsidRDefault="003F0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E3" w:rsidRDefault="003F06E3">
    <w:pPr>
      <w:pStyle w:val="Footer"/>
      <w:jc w:val="both"/>
      <w:rPr>
        <w:b/>
        <w:bCs/>
        <w:sz w:val="16"/>
        <w:szCs w:val="16"/>
      </w:rPr>
    </w:pPr>
    <w:r>
      <w:rPr>
        <w:b/>
        <w:bCs/>
        <w:sz w:val="16"/>
        <w:szCs w:val="16"/>
      </w:rPr>
      <w:t>Generic Risk Assessment Form V.2 Nov13</w:t>
    </w:r>
  </w:p>
  <w:p w:rsidR="003F06E3" w:rsidRDefault="003F06E3">
    <w:pPr>
      <w:pStyle w:val="Footer"/>
      <w:jc w:val="both"/>
    </w:pPr>
    <w:r w:rsidRPr="0091040B">
      <w:rPr>
        <w:b/>
        <w:bCs/>
        <w:sz w:val="16"/>
        <w:szCs w:val="16"/>
      </w:rPr>
      <w:t xml:space="preserve">Page </w:t>
    </w:r>
    <w:r w:rsidR="00B517CA" w:rsidRPr="0091040B">
      <w:rPr>
        <w:b/>
        <w:bCs/>
        <w:sz w:val="16"/>
        <w:szCs w:val="16"/>
      </w:rPr>
      <w:fldChar w:fldCharType="begin"/>
    </w:r>
    <w:r w:rsidRPr="0091040B">
      <w:rPr>
        <w:b/>
        <w:bCs/>
        <w:sz w:val="16"/>
        <w:szCs w:val="16"/>
      </w:rPr>
      <w:instrText xml:space="preserve"> PAGE </w:instrText>
    </w:r>
    <w:r w:rsidR="00B517CA" w:rsidRPr="0091040B">
      <w:rPr>
        <w:b/>
        <w:bCs/>
        <w:sz w:val="16"/>
        <w:szCs w:val="16"/>
      </w:rPr>
      <w:fldChar w:fldCharType="separate"/>
    </w:r>
    <w:r w:rsidR="00F02313">
      <w:rPr>
        <w:b/>
        <w:bCs/>
        <w:noProof/>
        <w:sz w:val="16"/>
        <w:szCs w:val="16"/>
      </w:rPr>
      <w:t>1</w:t>
    </w:r>
    <w:r w:rsidR="00B517CA" w:rsidRPr="0091040B">
      <w:rPr>
        <w:b/>
        <w:bCs/>
        <w:sz w:val="16"/>
        <w:szCs w:val="16"/>
      </w:rPr>
      <w:fldChar w:fldCharType="end"/>
    </w:r>
    <w:r w:rsidRPr="0091040B">
      <w:rPr>
        <w:b/>
        <w:bCs/>
        <w:sz w:val="16"/>
        <w:szCs w:val="16"/>
      </w:rPr>
      <w:t xml:space="preserve"> of </w:t>
    </w:r>
    <w:r w:rsidR="00B517CA" w:rsidRPr="0091040B">
      <w:rPr>
        <w:b/>
        <w:bCs/>
        <w:sz w:val="16"/>
        <w:szCs w:val="16"/>
      </w:rPr>
      <w:fldChar w:fldCharType="begin"/>
    </w:r>
    <w:r w:rsidRPr="0091040B">
      <w:rPr>
        <w:b/>
        <w:bCs/>
        <w:sz w:val="16"/>
        <w:szCs w:val="16"/>
      </w:rPr>
      <w:instrText xml:space="preserve"> NUMPAGES </w:instrText>
    </w:r>
    <w:r w:rsidR="00B517CA" w:rsidRPr="0091040B">
      <w:rPr>
        <w:b/>
        <w:bCs/>
        <w:sz w:val="16"/>
        <w:szCs w:val="16"/>
      </w:rPr>
      <w:fldChar w:fldCharType="separate"/>
    </w:r>
    <w:r w:rsidR="00F02313">
      <w:rPr>
        <w:b/>
        <w:bCs/>
        <w:noProof/>
        <w:sz w:val="16"/>
        <w:szCs w:val="16"/>
      </w:rPr>
      <w:t>4</w:t>
    </w:r>
    <w:r w:rsidR="00B517CA" w:rsidRPr="0091040B">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97" w:rsidRDefault="00A12A97">
      <w:r>
        <w:separator/>
      </w:r>
    </w:p>
  </w:footnote>
  <w:footnote w:type="continuationSeparator" w:id="0">
    <w:p w:rsidR="00A12A97" w:rsidRDefault="00A12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E3" w:rsidRDefault="003F06E3">
    <w:pPr>
      <w:pStyle w:val="Header"/>
      <w:rPr>
        <w:b/>
        <w:bCs/>
        <w:sz w:val="20"/>
        <w:szCs w:val="20"/>
      </w:rPr>
    </w:pPr>
  </w:p>
  <w:p w:rsidR="003F06E3" w:rsidRDefault="003F06E3">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FAE"/>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
    <w:nsid w:val="0C430C52"/>
    <w:multiLevelType w:val="hybridMultilevel"/>
    <w:tmpl w:val="C0DC6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44010"/>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
    <w:nsid w:val="0E8D6E02"/>
    <w:multiLevelType w:val="hybridMultilevel"/>
    <w:tmpl w:val="0C6612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05E151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5">
    <w:nsid w:val="217A70FC"/>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6">
    <w:nsid w:val="26BB09A1"/>
    <w:multiLevelType w:val="hybridMultilevel"/>
    <w:tmpl w:val="843677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AEC519B"/>
    <w:multiLevelType w:val="hybridMultilevel"/>
    <w:tmpl w:val="FEA2514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2BF3464E"/>
    <w:multiLevelType w:val="hybridMultilevel"/>
    <w:tmpl w:val="9FFE43EE"/>
    <w:lvl w:ilvl="0" w:tplc="DA928CE0">
      <w:start w:val="1"/>
      <w:numFmt w:val="bullet"/>
      <w:lvlText w:val=""/>
      <w:lvlJc w:val="left"/>
      <w:pPr>
        <w:tabs>
          <w:tab w:val="num" w:pos="2880"/>
        </w:tabs>
        <w:ind w:left="288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FEE7823"/>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0">
    <w:nsid w:val="3A9B7FB5"/>
    <w:multiLevelType w:val="hybridMultilevel"/>
    <w:tmpl w:val="0A9A18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05D7C28"/>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2">
    <w:nsid w:val="409440BD"/>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3">
    <w:nsid w:val="40AD6A84"/>
    <w:multiLevelType w:val="multilevel"/>
    <w:tmpl w:val="FEA251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0CD37C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5">
    <w:nsid w:val="4B245CBF"/>
    <w:multiLevelType w:val="hybridMultilevel"/>
    <w:tmpl w:val="9E6E4A72"/>
    <w:lvl w:ilvl="0" w:tplc="DA928CE0">
      <w:start w:val="1"/>
      <w:numFmt w:val="bullet"/>
      <w:lvlText w:val=""/>
      <w:lvlJc w:val="left"/>
      <w:pPr>
        <w:tabs>
          <w:tab w:val="num" w:pos="2880"/>
        </w:tabs>
        <w:ind w:left="288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BBE0F4A"/>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7">
    <w:nsid w:val="5044073B"/>
    <w:multiLevelType w:val="hybridMultilevel"/>
    <w:tmpl w:val="D6E0C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E62294"/>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9">
    <w:nsid w:val="61652681"/>
    <w:multiLevelType w:val="hybridMultilevel"/>
    <w:tmpl w:val="6B6207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021BF3"/>
    <w:multiLevelType w:val="hybridMultilevel"/>
    <w:tmpl w:val="E55A2C62"/>
    <w:lvl w:ilvl="0" w:tplc="3DDCA718">
      <w:start w:val="1"/>
      <w:numFmt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07B6836"/>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2">
    <w:nsid w:val="75407BDE"/>
    <w:multiLevelType w:val="hybridMultilevel"/>
    <w:tmpl w:val="B0203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B60C9"/>
    <w:multiLevelType w:val="hybridMultilevel"/>
    <w:tmpl w:val="AF40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AE7E31"/>
    <w:multiLevelType w:val="hybridMultilevel"/>
    <w:tmpl w:val="F440D0B6"/>
    <w:lvl w:ilvl="0" w:tplc="CC9AB076">
      <w:start w:val="1"/>
      <w:numFmt w:val="bullet"/>
      <w:lvlText w:val=""/>
      <w:lvlJc w:val="left"/>
      <w:pPr>
        <w:tabs>
          <w:tab w:val="num" w:pos="720"/>
        </w:tabs>
        <w:ind w:left="720" w:hanging="36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2"/>
  </w:num>
  <w:num w:numId="4">
    <w:abstractNumId w:val="16"/>
  </w:num>
  <w:num w:numId="5">
    <w:abstractNumId w:val="11"/>
  </w:num>
  <w:num w:numId="6">
    <w:abstractNumId w:val="4"/>
  </w:num>
  <w:num w:numId="7">
    <w:abstractNumId w:val="0"/>
  </w:num>
  <w:num w:numId="8">
    <w:abstractNumId w:val="21"/>
  </w:num>
  <w:num w:numId="9">
    <w:abstractNumId w:val="9"/>
  </w:num>
  <w:num w:numId="10">
    <w:abstractNumId w:val="5"/>
  </w:num>
  <w:num w:numId="11">
    <w:abstractNumId w:val="14"/>
  </w:num>
  <w:num w:numId="12">
    <w:abstractNumId w:val="8"/>
  </w:num>
  <w:num w:numId="13">
    <w:abstractNumId w:val="15"/>
  </w:num>
  <w:num w:numId="14">
    <w:abstractNumId w:val="20"/>
  </w:num>
  <w:num w:numId="15">
    <w:abstractNumId w:val="6"/>
  </w:num>
  <w:num w:numId="16">
    <w:abstractNumId w:val="24"/>
  </w:num>
  <w:num w:numId="17">
    <w:abstractNumId w:val="10"/>
  </w:num>
  <w:num w:numId="18">
    <w:abstractNumId w:val="7"/>
  </w:num>
  <w:num w:numId="19">
    <w:abstractNumId w:val="13"/>
  </w:num>
  <w:num w:numId="20">
    <w:abstractNumId w:val="3"/>
  </w:num>
  <w:num w:numId="21">
    <w:abstractNumId w:val="17"/>
  </w:num>
  <w:num w:numId="22">
    <w:abstractNumId w:val="1"/>
  </w:num>
  <w:num w:numId="23">
    <w:abstractNumId w:val="19"/>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oNotShadeFormData/>
  <w:noPunctuationKerning/>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2A70D2"/>
    <w:rsid w:val="0003203E"/>
    <w:rsid w:val="00034FB4"/>
    <w:rsid w:val="0008077E"/>
    <w:rsid w:val="0009021F"/>
    <w:rsid w:val="00090605"/>
    <w:rsid w:val="00090722"/>
    <w:rsid w:val="00093403"/>
    <w:rsid w:val="000A1F59"/>
    <w:rsid w:val="000B2A3A"/>
    <w:rsid w:val="000D1E93"/>
    <w:rsid w:val="000E1E89"/>
    <w:rsid w:val="000E2E3F"/>
    <w:rsid w:val="000E309A"/>
    <w:rsid w:val="000F2085"/>
    <w:rsid w:val="001061DB"/>
    <w:rsid w:val="0012316D"/>
    <w:rsid w:val="001359F3"/>
    <w:rsid w:val="0014650F"/>
    <w:rsid w:val="00155D84"/>
    <w:rsid w:val="001611B0"/>
    <w:rsid w:val="00161C96"/>
    <w:rsid w:val="0016235C"/>
    <w:rsid w:val="001856E8"/>
    <w:rsid w:val="001C6BD2"/>
    <w:rsid w:val="001D6A02"/>
    <w:rsid w:val="001F6C7B"/>
    <w:rsid w:val="002115A9"/>
    <w:rsid w:val="002144A8"/>
    <w:rsid w:val="00233060"/>
    <w:rsid w:val="00236714"/>
    <w:rsid w:val="0025270C"/>
    <w:rsid w:val="00253224"/>
    <w:rsid w:val="00255929"/>
    <w:rsid w:val="00270C7A"/>
    <w:rsid w:val="002715D7"/>
    <w:rsid w:val="00275B98"/>
    <w:rsid w:val="00282C8E"/>
    <w:rsid w:val="002A2CA8"/>
    <w:rsid w:val="002A5BC7"/>
    <w:rsid w:val="002A70D2"/>
    <w:rsid w:val="002C7B2B"/>
    <w:rsid w:val="002C7DB0"/>
    <w:rsid w:val="002D449C"/>
    <w:rsid w:val="002D6239"/>
    <w:rsid w:val="00300FE5"/>
    <w:rsid w:val="00317D34"/>
    <w:rsid w:val="0032733D"/>
    <w:rsid w:val="00330A23"/>
    <w:rsid w:val="00361630"/>
    <w:rsid w:val="003638AF"/>
    <w:rsid w:val="00366455"/>
    <w:rsid w:val="00370D37"/>
    <w:rsid w:val="003F06E3"/>
    <w:rsid w:val="004052AC"/>
    <w:rsid w:val="00410625"/>
    <w:rsid w:val="0041350D"/>
    <w:rsid w:val="004172A3"/>
    <w:rsid w:val="004561A8"/>
    <w:rsid w:val="00474999"/>
    <w:rsid w:val="004A279F"/>
    <w:rsid w:val="004A4659"/>
    <w:rsid w:val="004A594D"/>
    <w:rsid w:val="004C0C17"/>
    <w:rsid w:val="004E6A4F"/>
    <w:rsid w:val="004E6A9A"/>
    <w:rsid w:val="004E79A9"/>
    <w:rsid w:val="004F33CA"/>
    <w:rsid w:val="004F632D"/>
    <w:rsid w:val="005061B8"/>
    <w:rsid w:val="00507249"/>
    <w:rsid w:val="005248C3"/>
    <w:rsid w:val="005434E3"/>
    <w:rsid w:val="00555422"/>
    <w:rsid w:val="00574879"/>
    <w:rsid w:val="00574E70"/>
    <w:rsid w:val="0058627B"/>
    <w:rsid w:val="00596FB7"/>
    <w:rsid w:val="005F7FEA"/>
    <w:rsid w:val="00616CB3"/>
    <w:rsid w:val="00634E9A"/>
    <w:rsid w:val="006472D0"/>
    <w:rsid w:val="006A23C7"/>
    <w:rsid w:val="006A4F49"/>
    <w:rsid w:val="006B790D"/>
    <w:rsid w:val="006C6855"/>
    <w:rsid w:val="006C6BD6"/>
    <w:rsid w:val="006C7072"/>
    <w:rsid w:val="006D7CCA"/>
    <w:rsid w:val="007167BC"/>
    <w:rsid w:val="00724EE8"/>
    <w:rsid w:val="00732D3D"/>
    <w:rsid w:val="007451FE"/>
    <w:rsid w:val="007634BD"/>
    <w:rsid w:val="007678B9"/>
    <w:rsid w:val="007B6AEE"/>
    <w:rsid w:val="007F4975"/>
    <w:rsid w:val="00805A66"/>
    <w:rsid w:val="00806A20"/>
    <w:rsid w:val="0081036A"/>
    <w:rsid w:val="0082397D"/>
    <w:rsid w:val="00831484"/>
    <w:rsid w:val="00842CA8"/>
    <w:rsid w:val="00846B58"/>
    <w:rsid w:val="0087292E"/>
    <w:rsid w:val="00873F6F"/>
    <w:rsid w:val="008A7BBD"/>
    <w:rsid w:val="008C59AC"/>
    <w:rsid w:val="008D6A8C"/>
    <w:rsid w:val="008E6D2A"/>
    <w:rsid w:val="008F285E"/>
    <w:rsid w:val="008F5AC4"/>
    <w:rsid w:val="00904AAD"/>
    <w:rsid w:val="0091040B"/>
    <w:rsid w:val="0091261E"/>
    <w:rsid w:val="009214F5"/>
    <w:rsid w:val="00945073"/>
    <w:rsid w:val="00945A15"/>
    <w:rsid w:val="00956006"/>
    <w:rsid w:val="00963B01"/>
    <w:rsid w:val="0097243E"/>
    <w:rsid w:val="0098000C"/>
    <w:rsid w:val="00984F7B"/>
    <w:rsid w:val="009B399B"/>
    <w:rsid w:val="009E29CC"/>
    <w:rsid w:val="009F06DA"/>
    <w:rsid w:val="009F25FE"/>
    <w:rsid w:val="00A12A97"/>
    <w:rsid w:val="00A13B16"/>
    <w:rsid w:val="00A154EF"/>
    <w:rsid w:val="00A22451"/>
    <w:rsid w:val="00A26B0C"/>
    <w:rsid w:val="00A446CE"/>
    <w:rsid w:val="00A477DC"/>
    <w:rsid w:val="00A529FD"/>
    <w:rsid w:val="00A7728A"/>
    <w:rsid w:val="00A808C5"/>
    <w:rsid w:val="00A9091E"/>
    <w:rsid w:val="00A90E43"/>
    <w:rsid w:val="00A94DAE"/>
    <w:rsid w:val="00AC0904"/>
    <w:rsid w:val="00AC69EF"/>
    <w:rsid w:val="00AF0793"/>
    <w:rsid w:val="00AF0838"/>
    <w:rsid w:val="00B2497A"/>
    <w:rsid w:val="00B312A1"/>
    <w:rsid w:val="00B517CA"/>
    <w:rsid w:val="00B719CB"/>
    <w:rsid w:val="00B76548"/>
    <w:rsid w:val="00B93811"/>
    <w:rsid w:val="00BA39BB"/>
    <w:rsid w:val="00BA55F5"/>
    <w:rsid w:val="00BA6389"/>
    <w:rsid w:val="00BB3C43"/>
    <w:rsid w:val="00BB7763"/>
    <w:rsid w:val="00BE438E"/>
    <w:rsid w:val="00BF346C"/>
    <w:rsid w:val="00C12850"/>
    <w:rsid w:val="00C9159F"/>
    <w:rsid w:val="00C9221C"/>
    <w:rsid w:val="00CA591D"/>
    <w:rsid w:val="00CA7B57"/>
    <w:rsid w:val="00CD56B2"/>
    <w:rsid w:val="00CE26F3"/>
    <w:rsid w:val="00CE4FB1"/>
    <w:rsid w:val="00D02265"/>
    <w:rsid w:val="00D113FC"/>
    <w:rsid w:val="00D2088C"/>
    <w:rsid w:val="00D33605"/>
    <w:rsid w:val="00D36138"/>
    <w:rsid w:val="00D428B0"/>
    <w:rsid w:val="00D57614"/>
    <w:rsid w:val="00D65141"/>
    <w:rsid w:val="00D859A4"/>
    <w:rsid w:val="00D9218D"/>
    <w:rsid w:val="00DC205A"/>
    <w:rsid w:val="00E04FCB"/>
    <w:rsid w:val="00E334FD"/>
    <w:rsid w:val="00E51DE8"/>
    <w:rsid w:val="00E72618"/>
    <w:rsid w:val="00E76C07"/>
    <w:rsid w:val="00E80F35"/>
    <w:rsid w:val="00EA122F"/>
    <w:rsid w:val="00EB1D6E"/>
    <w:rsid w:val="00EC248E"/>
    <w:rsid w:val="00ED6593"/>
    <w:rsid w:val="00EE1141"/>
    <w:rsid w:val="00F02313"/>
    <w:rsid w:val="00F03D46"/>
    <w:rsid w:val="00F226E1"/>
    <w:rsid w:val="00F46A82"/>
    <w:rsid w:val="00F5414B"/>
    <w:rsid w:val="00F85D34"/>
    <w:rsid w:val="00F872E4"/>
    <w:rsid w:val="00FA12CD"/>
    <w:rsid w:val="00FA31F7"/>
    <w:rsid w:val="00FB49F1"/>
    <w:rsid w:val="00FE1B15"/>
    <w:rsid w:val="00FF21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D7"/>
    <w:rPr>
      <w:rFonts w:ascii="Arial" w:hAnsi="Arial" w:cs="Arial"/>
      <w:sz w:val="24"/>
      <w:szCs w:val="24"/>
      <w:lang w:eastAsia="en-US"/>
    </w:rPr>
  </w:style>
  <w:style w:type="paragraph" w:styleId="Heading1">
    <w:name w:val="heading 1"/>
    <w:basedOn w:val="Normal"/>
    <w:next w:val="Normal"/>
    <w:link w:val="Heading1Char"/>
    <w:uiPriority w:val="99"/>
    <w:qFormat/>
    <w:rsid w:val="002715D7"/>
    <w:pPr>
      <w:keepNext/>
      <w:outlineLvl w:val="0"/>
    </w:pPr>
    <w:rPr>
      <w:b/>
      <w:bCs/>
      <w:sz w:val="20"/>
      <w:szCs w:val="20"/>
    </w:rPr>
  </w:style>
  <w:style w:type="paragraph" w:styleId="Heading2">
    <w:name w:val="heading 2"/>
    <w:basedOn w:val="Normal"/>
    <w:next w:val="Normal"/>
    <w:link w:val="Heading2Char"/>
    <w:uiPriority w:val="99"/>
    <w:qFormat/>
    <w:rsid w:val="002715D7"/>
    <w:pPr>
      <w:keepNext/>
      <w:outlineLvl w:val="1"/>
    </w:pPr>
    <w:rPr>
      <w:rFonts w:ascii="Futura Lt BT" w:hAnsi="Futura Lt BT" w:cs="Futura Lt BT"/>
      <w:b/>
      <w:bCs/>
      <w:sz w:val="22"/>
      <w:szCs w:val="22"/>
      <w:lang w:val="en-US"/>
    </w:rPr>
  </w:style>
  <w:style w:type="paragraph" w:styleId="Heading3">
    <w:name w:val="heading 3"/>
    <w:basedOn w:val="Normal"/>
    <w:next w:val="Normal"/>
    <w:link w:val="Heading3Char"/>
    <w:uiPriority w:val="99"/>
    <w:qFormat/>
    <w:rsid w:val="002715D7"/>
    <w:pPr>
      <w:keepNext/>
      <w:jc w:val="center"/>
      <w:outlineLvl w:val="2"/>
    </w:pPr>
    <w:rPr>
      <w:b/>
      <w:bCs/>
      <w:sz w:val="20"/>
      <w:szCs w:val="20"/>
    </w:rPr>
  </w:style>
  <w:style w:type="paragraph" w:styleId="Heading4">
    <w:name w:val="heading 4"/>
    <w:basedOn w:val="Normal"/>
    <w:next w:val="Normal"/>
    <w:link w:val="Heading4Char"/>
    <w:uiPriority w:val="99"/>
    <w:qFormat/>
    <w:rsid w:val="002715D7"/>
    <w:pPr>
      <w:keepNext/>
      <w:jc w:val="right"/>
      <w:outlineLvl w:val="3"/>
    </w:pPr>
    <w:rPr>
      <w:b/>
      <w:bCs/>
      <w:sz w:val="20"/>
      <w:szCs w:val="20"/>
    </w:rPr>
  </w:style>
  <w:style w:type="paragraph" w:styleId="Heading5">
    <w:name w:val="heading 5"/>
    <w:basedOn w:val="Normal"/>
    <w:next w:val="Normal"/>
    <w:link w:val="Heading5Char"/>
    <w:uiPriority w:val="99"/>
    <w:qFormat/>
    <w:rsid w:val="002715D7"/>
    <w:pPr>
      <w:keepNext/>
      <w:outlineLvl w:val="4"/>
    </w:pPr>
    <w:rPr>
      <w:b/>
      <w:bCs/>
      <w:sz w:val="16"/>
      <w:szCs w:val="16"/>
    </w:rPr>
  </w:style>
  <w:style w:type="paragraph" w:styleId="Heading6">
    <w:name w:val="heading 6"/>
    <w:basedOn w:val="Normal"/>
    <w:next w:val="Normal"/>
    <w:link w:val="Heading6Char"/>
    <w:uiPriority w:val="99"/>
    <w:qFormat/>
    <w:rsid w:val="002715D7"/>
    <w:pPr>
      <w:keepNext/>
      <w:jc w:val="center"/>
      <w:outlineLvl w:val="5"/>
    </w:pPr>
    <w:rPr>
      <w:b/>
      <w:bCs/>
    </w:rPr>
  </w:style>
  <w:style w:type="paragraph" w:styleId="Heading7">
    <w:name w:val="heading 7"/>
    <w:basedOn w:val="Normal"/>
    <w:next w:val="Normal"/>
    <w:link w:val="Heading7Char"/>
    <w:uiPriority w:val="99"/>
    <w:qFormat/>
    <w:rsid w:val="002715D7"/>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81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9381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93811"/>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B93811"/>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B93811"/>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B93811"/>
    <w:rPr>
      <w:rFonts w:ascii="Calibri" w:hAnsi="Calibri" w:cs="Calibri"/>
      <w:b/>
      <w:bCs/>
      <w:sz w:val="22"/>
      <w:szCs w:val="22"/>
      <w:lang w:eastAsia="en-US"/>
    </w:rPr>
  </w:style>
  <w:style w:type="character" w:customStyle="1" w:styleId="Heading7Char">
    <w:name w:val="Heading 7 Char"/>
    <w:basedOn w:val="DefaultParagraphFont"/>
    <w:link w:val="Heading7"/>
    <w:uiPriority w:val="99"/>
    <w:semiHidden/>
    <w:locked/>
    <w:rsid w:val="00B93811"/>
    <w:rPr>
      <w:rFonts w:ascii="Calibri" w:hAnsi="Calibri" w:cs="Calibri"/>
      <w:sz w:val="24"/>
      <w:szCs w:val="24"/>
      <w:lang w:eastAsia="en-US"/>
    </w:rPr>
  </w:style>
  <w:style w:type="paragraph" w:styleId="Footer">
    <w:name w:val="footer"/>
    <w:basedOn w:val="Normal"/>
    <w:link w:val="FooterChar"/>
    <w:uiPriority w:val="99"/>
    <w:rsid w:val="002715D7"/>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B93811"/>
    <w:rPr>
      <w:rFonts w:ascii="Arial" w:hAnsi="Arial" w:cs="Arial"/>
      <w:sz w:val="24"/>
      <w:szCs w:val="24"/>
      <w:lang w:eastAsia="en-US"/>
    </w:rPr>
  </w:style>
  <w:style w:type="paragraph" w:styleId="Header">
    <w:name w:val="header"/>
    <w:basedOn w:val="Normal"/>
    <w:link w:val="HeaderChar"/>
    <w:uiPriority w:val="99"/>
    <w:rsid w:val="002715D7"/>
    <w:pPr>
      <w:tabs>
        <w:tab w:val="center" w:pos="4153"/>
        <w:tab w:val="right" w:pos="8306"/>
      </w:tabs>
    </w:pPr>
  </w:style>
  <w:style w:type="character" w:customStyle="1" w:styleId="HeaderChar">
    <w:name w:val="Header Char"/>
    <w:basedOn w:val="DefaultParagraphFont"/>
    <w:link w:val="Header"/>
    <w:uiPriority w:val="99"/>
    <w:semiHidden/>
    <w:locked/>
    <w:rsid w:val="00B93811"/>
    <w:rPr>
      <w:rFonts w:ascii="Arial" w:hAnsi="Arial" w:cs="Arial"/>
      <w:sz w:val="24"/>
      <w:szCs w:val="24"/>
      <w:lang w:eastAsia="en-US"/>
    </w:rPr>
  </w:style>
  <w:style w:type="paragraph" w:styleId="BodyText">
    <w:name w:val="Body Text"/>
    <w:basedOn w:val="Normal"/>
    <w:link w:val="BodyTextChar"/>
    <w:uiPriority w:val="99"/>
    <w:rsid w:val="002715D7"/>
    <w:rPr>
      <w:sz w:val="16"/>
      <w:szCs w:val="16"/>
    </w:rPr>
  </w:style>
  <w:style w:type="character" w:customStyle="1" w:styleId="BodyTextChar">
    <w:name w:val="Body Text Char"/>
    <w:basedOn w:val="DefaultParagraphFont"/>
    <w:link w:val="BodyText"/>
    <w:uiPriority w:val="99"/>
    <w:semiHidden/>
    <w:locked/>
    <w:rsid w:val="00B93811"/>
    <w:rPr>
      <w:rFonts w:ascii="Arial" w:hAnsi="Arial" w:cs="Arial"/>
      <w:sz w:val="24"/>
      <w:szCs w:val="24"/>
      <w:lang w:eastAsia="en-US"/>
    </w:rPr>
  </w:style>
  <w:style w:type="paragraph" w:styleId="BodyText2">
    <w:name w:val="Body Text 2"/>
    <w:basedOn w:val="Normal"/>
    <w:link w:val="BodyText2Char"/>
    <w:uiPriority w:val="99"/>
    <w:rsid w:val="002715D7"/>
    <w:pPr>
      <w:jc w:val="center"/>
    </w:pPr>
    <w:rPr>
      <w:sz w:val="16"/>
      <w:szCs w:val="16"/>
    </w:rPr>
  </w:style>
  <w:style w:type="character" w:customStyle="1" w:styleId="BodyText2Char">
    <w:name w:val="Body Text 2 Char"/>
    <w:basedOn w:val="DefaultParagraphFont"/>
    <w:link w:val="BodyText2"/>
    <w:uiPriority w:val="99"/>
    <w:semiHidden/>
    <w:locked/>
    <w:rsid w:val="00B93811"/>
    <w:rPr>
      <w:rFonts w:ascii="Arial" w:hAnsi="Arial" w:cs="Arial"/>
      <w:sz w:val="24"/>
      <w:szCs w:val="24"/>
      <w:lang w:eastAsia="en-US"/>
    </w:rPr>
  </w:style>
  <w:style w:type="paragraph" w:styleId="BlockText">
    <w:name w:val="Block Text"/>
    <w:basedOn w:val="Normal"/>
    <w:uiPriority w:val="99"/>
    <w:rsid w:val="002715D7"/>
    <w:pPr>
      <w:ind w:left="567" w:right="567"/>
    </w:pPr>
    <w:rPr>
      <w:sz w:val="18"/>
      <w:szCs w:val="18"/>
    </w:rPr>
  </w:style>
  <w:style w:type="paragraph" w:styleId="BalloonText">
    <w:name w:val="Balloon Text"/>
    <w:basedOn w:val="Normal"/>
    <w:link w:val="BalloonTextChar"/>
    <w:uiPriority w:val="99"/>
    <w:semiHidden/>
    <w:rsid w:val="00271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811"/>
    <w:rPr>
      <w:rFonts w:cs="Times New Roman"/>
      <w:sz w:val="2"/>
      <w:szCs w:val="2"/>
      <w:lang w:eastAsia="en-US"/>
    </w:rPr>
  </w:style>
  <w:style w:type="character" w:styleId="Hyperlink">
    <w:name w:val="Hyperlink"/>
    <w:basedOn w:val="DefaultParagraphFont"/>
    <w:uiPriority w:val="99"/>
    <w:rsid w:val="002715D7"/>
    <w:rPr>
      <w:rFonts w:cs="Times New Roman"/>
      <w:color w:val="0000FF"/>
      <w:u w:val="single"/>
    </w:rPr>
  </w:style>
  <w:style w:type="character" w:styleId="FollowedHyperlink">
    <w:name w:val="FollowedHyperlink"/>
    <w:basedOn w:val="DefaultParagraphFont"/>
    <w:uiPriority w:val="99"/>
    <w:rsid w:val="002715D7"/>
    <w:rPr>
      <w:rFonts w:cs="Times New Roman"/>
      <w:color w:val="800080"/>
      <w:u w:val="single"/>
    </w:rPr>
  </w:style>
  <w:style w:type="paragraph" w:styleId="BodyText3">
    <w:name w:val="Body Text 3"/>
    <w:basedOn w:val="Normal"/>
    <w:link w:val="BodyText3Char"/>
    <w:uiPriority w:val="99"/>
    <w:rsid w:val="002715D7"/>
    <w:pPr>
      <w:spacing w:after="120"/>
    </w:pPr>
    <w:rPr>
      <w:sz w:val="16"/>
      <w:szCs w:val="16"/>
    </w:rPr>
  </w:style>
  <w:style w:type="character" w:customStyle="1" w:styleId="BodyText3Char">
    <w:name w:val="Body Text 3 Char"/>
    <w:basedOn w:val="DefaultParagraphFont"/>
    <w:link w:val="BodyText3"/>
    <w:uiPriority w:val="99"/>
    <w:semiHidden/>
    <w:locked/>
    <w:rsid w:val="00B93811"/>
    <w:rPr>
      <w:rFonts w:ascii="Arial" w:hAnsi="Arial" w:cs="Arial"/>
      <w:sz w:val="16"/>
      <w:szCs w:val="16"/>
      <w:lang w:eastAsia="en-US"/>
    </w:rPr>
  </w:style>
  <w:style w:type="table" w:styleId="TableGrid">
    <w:name w:val="Table Grid"/>
    <w:basedOn w:val="TableNormal"/>
    <w:locked/>
    <w:rsid w:val="0061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26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D7"/>
    <w:rPr>
      <w:rFonts w:ascii="Arial" w:hAnsi="Arial" w:cs="Arial"/>
      <w:sz w:val="24"/>
      <w:szCs w:val="24"/>
      <w:lang w:eastAsia="en-US"/>
    </w:rPr>
  </w:style>
  <w:style w:type="paragraph" w:styleId="Heading1">
    <w:name w:val="heading 1"/>
    <w:basedOn w:val="Normal"/>
    <w:next w:val="Normal"/>
    <w:link w:val="Heading1Char"/>
    <w:uiPriority w:val="99"/>
    <w:qFormat/>
    <w:rsid w:val="002715D7"/>
    <w:pPr>
      <w:keepNext/>
      <w:outlineLvl w:val="0"/>
    </w:pPr>
    <w:rPr>
      <w:b/>
      <w:bCs/>
      <w:sz w:val="20"/>
      <w:szCs w:val="20"/>
    </w:rPr>
  </w:style>
  <w:style w:type="paragraph" w:styleId="Heading2">
    <w:name w:val="heading 2"/>
    <w:basedOn w:val="Normal"/>
    <w:next w:val="Normal"/>
    <w:link w:val="Heading2Char"/>
    <w:uiPriority w:val="99"/>
    <w:qFormat/>
    <w:rsid w:val="002715D7"/>
    <w:pPr>
      <w:keepNext/>
      <w:outlineLvl w:val="1"/>
    </w:pPr>
    <w:rPr>
      <w:rFonts w:ascii="Futura Lt BT" w:hAnsi="Futura Lt BT" w:cs="Futura Lt BT"/>
      <w:b/>
      <w:bCs/>
      <w:sz w:val="22"/>
      <w:szCs w:val="22"/>
      <w:lang w:val="en-US"/>
    </w:rPr>
  </w:style>
  <w:style w:type="paragraph" w:styleId="Heading3">
    <w:name w:val="heading 3"/>
    <w:basedOn w:val="Normal"/>
    <w:next w:val="Normal"/>
    <w:link w:val="Heading3Char"/>
    <w:uiPriority w:val="99"/>
    <w:qFormat/>
    <w:rsid w:val="002715D7"/>
    <w:pPr>
      <w:keepNext/>
      <w:jc w:val="center"/>
      <w:outlineLvl w:val="2"/>
    </w:pPr>
    <w:rPr>
      <w:b/>
      <w:bCs/>
      <w:sz w:val="20"/>
      <w:szCs w:val="20"/>
    </w:rPr>
  </w:style>
  <w:style w:type="paragraph" w:styleId="Heading4">
    <w:name w:val="heading 4"/>
    <w:basedOn w:val="Normal"/>
    <w:next w:val="Normal"/>
    <w:link w:val="Heading4Char"/>
    <w:uiPriority w:val="99"/>
    <w:qFormat/>
    <w:rsid w:val="002715D7"/>
    <w:pPr>
      <w:keepNext/>
      <w:jc w:val="right"/>
      <w:outlineLvl w:val="3"/>
    </w:pPr>
    <w:rPr>
      <w:b/>
      <w:bCs/>
      <w:sz w:val="20"/>
      <w:szCs w:val="20"/>
    </w:rPr>
  </w:style>
  <w:style w:type="paragraph" w:styleId="Heading5">
    <w:name w:val="heading 5"/>
    <w:basedOn w:val="Normal"/>
    <w:next w:val="Normal"/>
    <w:link w:val="Heading5Char"/>
    <w:uiPriority w:val="99"/>
    <w:qFormat/>
    <w:rsid w:val="002715D7"/>
    <w:pPr>
      <w:keepNext/>
      <w:outlineLvl w:val="4"/>
    </w:pPr>
    <w:rPr>
      <w:b/>
      <w:bCs/>
      <w:sz w:val="16"/>
      <w:szCs w:val="16"/>
    </w:rPr>
  </w:style>
  <w:style w:type="paragraph" w:styleId="Heading6">
    <w:name w:val="heading 6"/>
    <w:basedOn w:val="Normal"/>
    <w:next w:val="Normal"/>
    <w:link w:val="Heading6Char"/>
    <w:uiPriority w:val="99"/>
    <w:qFormat/>
    <w:rsid w:val="002715D7"/>
    <w:pPr>
      <w:keepNext/>
      <w:jc w:val="center"/>
      <w:outlineLvl w:val="5"/>
    </w:pPr>
    <w:rPr>
      <w:b/>
      <w:bCs/>
    </w:rPr>
  </w:style>
  <w:style w:type="paragraph" w:styleId="Heading7">
    <w:name w:val="heading 7"/>
    <w:basedOn w:val="Normal"/>
    <w:next w:val="Normal"/>
    <w:link w:val="Heading7Char"/>
    <w:uiPriority w:val="99"/>
    <w:qFormat/>
    <w:rsid w:val="002715D7"/>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81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9381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93811"/>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B93811"/>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B93811"/>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B93811"/>
    <w:rPr>
      <w:rFonts w:ascii="Calibri" w:hAnsi="Calibri" w:cs="Calibri"/>
      <w:b/>
      <w:bCs/>
      <w:sz w:val="22"/>
      <w:szCs w:val="22"/>
      <w:lang w:eastAsia="en-US"/>
    </w:rPr>
  </w:style>
  <w:style w:type="character" w:customStyle="1" w:styleId="Heading7Char">
    <w:name w:val="Heading 7 Char"/>
    <w:basedOn w:val="DefaultParagraphFont"/>
    <w:link w:val="Heading7"/>
    <w:uiPriority w:val="99"/>
    <w:semiHidden/>
    <w:locked/>
    <w:rsid w:val="00B93811"/>
    <w:rPr>
      <w:rFonts w:ascii="Calibri" w:hAnsi="Calibri" w:cs="Calibri"/>
      <w:sz w:val="24"/>
      <w:szCs w:val="24"/>
      <w:lang w:eastAsia="en-US"/>
    </w:rPr>
  </w:style>
  <w:style w:type="paragraph" w:styleId="Footer">
    <w:name w:val="footer"/>
    <w:basedOn w:val="Normal"/>
    <w:link w:val="FooterChar"/>
    <w:uiPriority w:val="99"/>
    <w:rsid w:val="002715D7"/>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B93811"/>
    <w:rPr>
      <w:rFonts w:ascii="Arial" w:hAnsi="Arial" w:cs="Arial"/>
      <w:sz w:val="24"/>
      <w:szCs w:val="24"/>
      <w:lang w:eastAsia="en-US"/>
    </w:rPr>
  </w:style>
  <w:style w:type="paragraph" w:styleId="Header">
    <w:name w:val="header"/>
    <w:basedOn w:val="Normal"/>
    <w:link w:val="HeaderChar"/>
    <w:uiPriority w:val="99"/>
    <w:rsid w:val="002715D7"/>
    <w:pPr>
      <w:tabs>
        <w:tab w:val="center" w:pos="4153"/>
        <w:tab w:val="right" w:pos="8306"/>
      </w:tabs>
    </w:pPr>
  </w:style>
  <w:style w:type="character" w:customStyle="1" w:styleId="HeaderChar">
    <w:name w:val="Header Char"/>
    <w:basedOn w:val="DefaultParagraphFont"/>
    <w:link w:val="Header"/>
    <w:uiPriority w:val="99"/>
    <w:semiHidden/>
    <w:locked/>
    <w:rsid w:val="00B93811"/>
    <w:rPr>
      <w:rFonts w:ascii="Arial" w:hAnsi="Arial" w:cs="Arial"/>
      <w:sz w:val="24"/>
      <w:szCs w:val="24"/>
      <w:lang w:eastAsia="en-US"/>
    </w:rPr>
  </w:style>
  <w:style w:type="paragraph" w:styleId="BodyText">
    <w:name w:val="Body Text"/>
    <w:basedOn w:val="Normal"/>
    <w:link w:val="BodyTextChar"/>
    <w:uiPriority w:val="99"/>
    <w:rsid w:val="002715D7"/>
    <w:rPr>
      <w:sz w:val="16"/>
      <w:szCs w:val="16"/>
    </w:rPr>
  </w:style>
  <w:style w:type="character" w:customStyle="1" w:styleId="BodyTextChar">
    <w:name w:val="Body Text Char"/>
    <w:basedOn w:val="DefaultParagraphFont"/>
    <w:link w:val="BodyText"/>
    <w:uiPriority w:val="99"/>
    <w:semiHidden/>
    <w:locked/>
    <w:rsid w:val="00B93811"/>
    <w:rPr>
      <w:rFonts w:ascii="Arial" w:hAnsi="Arial" w:cs="Arial"/>
      <w:sz w:val="24"/>
      <w:szCs w:val="24"/>
      <w:lang w:eastAsia="en-US"/>
    </w:rPr>
  </w:style>
  <w:style w:type="paragraph" w:styleId="BodyText2">
    <w:name w:val="Body Text 2"/>
    <w:basedOn w:val="Normal"/>
    <w:link w:val="BodyText2Char"/>
    <w:uiPriority w:val="99"/>
    <w:rsid w:val="002715D7"/>
    <w:pPr>
      <w:jc w:val="center"/>
    </w:pPr>
    <w:rPr>
      <w:sz w:val="16"/>
      <w:szCs w:val="16"/>
    </w:rPr>
  </w:style>
  <w:style w:type="character" w:customStyle="1" w:styleId="BodyText2Char">
    <w:name w:val="Body Text 2 Char"/>
    <w:basedOn w:val="DefaultParagraphFont"/>
    <w:link w:val="BodyText2"/>
    <w:uiPriority w:val="99"/>
    <w:semiHidden/>
    <w:locked/>
    <w:rsid w:val="00B93811"/>
    <w:rPr>
      <w:rFonts w:ascii="Arial" w:hAnsi="Arial" w:cs="Arial"/>
      <w:sz w:val="24"/>
      <w:szCs w:val="24"/>
      <w:lang w:eastAsia="en-US"/>
    </w:rPr>
  </w:style>
  <w:style w:type="paragraph" w:styleId="BlockText">
    <w:name w:val="Block Text"/>
    <w:basedOn w:val="Normal"/>
    <w:uiPriority w:val="99"/>
    <w:rsid w:val="002715D7"/>
    <w:pPr>
      <w:ind w:left="567" w:right="567"/>
    </w:pPr>
    <w:rPr>
      <w:sz w:val="18"/>
      <w:szCs w:val="18"/>
    </w:rPr>
  </w:style>
  <w:style w:type="paragraph" w:styleId="BalloonText">
    <w:name w:val="Balloon Text"/>
    <w:basedOn w:val="Normal"/>
    <w:link w:val="BalloonTextChar"/>
    <w:uiPriority w:val="99"/>
    <w:semiHidden/>
    <w:rsid w:val="00271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811"/>
    <w:rPr>
      <w:rFonts w:cs="Times New Roman"/>
      <w:sz w:val="2"/>
      <w:szCs w:val="2"/>
      <w:lang w:eastAsia="en-US"/>
    </w:rPr>
  </w:style>
  <w:style w:type="character" w:styleId="Hyperlink">
    <w:name w:val="Hyperlink"/>
    <w:basedOn w:val="DefaultParagraphFont"/>
    <w:uiPriority w:val="99"/>
    <w:rsid w:val="002715D7"/>
    <w:rPr>
      <w:rFonts w:cs="Times New Roman"/>
      <w:color w:val="0000FF"/>
      <w:u w:val="single"/>
    </w:rPr>
  </w:style>
  <w:style w:type="character" w:styleId="FollowedHyperlink">
    <w:name w:val="FollowedHyperlink"/>
    <w:basedOn w:val="DefaultParagraphFont"/>
    <w:uiPriority w:val="99"/>
    <w:rsid w:val="002715D7"/>
    <w:rPr>
      <w:rFonts w:cs="Times New Roman"/>
      <w:color w:val="800080"/>
      <w:u w:val="single"/>
    </w:rPr>
  </w:style>
  <w:style w:type="paragraph" w:styleId="BodyText3">
    <w:name w:val="Body Text 3"/>
    <w:basedOn w:val="Normal"/>
    <w:link w:val="BodyText3Char"/>
    <w:uiPriority w:val="99"/>
    <w:rsid w:val="002715D7"/>
    <w:pPr>
      <w:spacing w:after="120"/>
    </w:pPr>
    <w:rPr>
      <w:sz w:val="16"/>
      <w:szCs w:val="16"/>
    </w:rPr>
  </w:style>
  <w:style w:type="character" w:customStyle="1" w:styleId="BodyText3Char">
    <w:name w:val="Body Text 3 Char"/>
    <w:basedOn w:val="DefaultParagraphFont"/>
    <w:link w:val="BodyText3"/>
    <w:uiPriority w:val="99"/>
    <w:semiHidden/>
    <w:locked/>
    <w:rsid w:val="00B93811"/>
    <w:rPr>
      <w:rFonts w:ascii="Arial" w:hAnsi="Arial" w:cs="Arial"/>
      <w:sz w:val="16"/>
      <w:szCs w:val="16"/>
      <w:lang w:eastAsia="en-US"/>
    </w:rPr>
  </w:style>
  <w:style w:type="table" w:styleId="TableGrid">
    <w:name w:val="Table Grid"/>
    <w:basedOn w:val="TableNormal"/>
    <w:locked/>
    <w:rsid w:val="0061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61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8084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GenericRiskAssessmentForm.doc</vt:lpstr>
    </vt:vector>
  </TitlesOfParts>
  <Company>West Lothian Health Care NHS Trust</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GenericRiskAssessmentForm.doc</dc:title>
  <dc:creator>Caroline Henderson</dc:creator>
  <cp:lastModifiedBy>wilsoke325</cp:lastModifiedBy>
  <cp:revision>9</cp:revision>
  <cp:lastPrinted>2018-04-18T07:44:00Z</cp:lastPrinted>
  <dcterms:created xsi:type="dcterms:W3CDTF">2019-04-08T08:37:00Z</dcterms:created>
  <dcterms:modified xsi:type="dcterms:W3CDTF">2019-04-12T08:53:00Z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ies>
</file>