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F8" w:rsidRDefault="00D01A05" w:rsidP="00A541C3">
      <w:r>
        <w:rPr>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3" type="#_x0000_t67" style="position:absolute;margin-left:86.65pt;margin-top:652.5pt;width:12.7pt;height:24.75pt;z-index:251711488" fillcolor="#666 [1936]" strokecolor="black [3200]" strokeweight="1pt">
            <v:fill color2="black [3200]" focus="50%" type="gradient"/>
            <v:shadow on="t" type="perspective" color="#7f7f7f [1601]" offset="1pt" offset2="-3pt"/>
            <v:textbox style="layout-flow:vertical-ideographic"/>
          </v:shape>
        </w:pict>
      </w:r>
      <w:r>
        <w:rPr>
          <w:noProof/>
          <w:lang w:eastAsia="en-GB"/>
        </w:rPr>
        <w:pict>
          <v:roundrect id="_x0000_s1084" style="position:absolute;margin-left:-39.35pt;margin-top:677.25pt;width:356.6pt;height:78.75pt;z-index:251712512" arcsize="10923f" fillcolor="white [3201]" strokecolor="black [3200]" strokeweight="2.5pt">
            <v:shadow color="#868686"/>
            <v:textbox>
              <w:txbxContent>
                <w:p w:rsidR="00783ADA" w:rsidRDefault="00783ADA" w:rsidP="00783ADA">
                  <w:pPr>
                    <w:jc w:val="center"/>
                  </w:pPr>
                  <w:r>
                    <w:t xml:space="preserve">A further date is arranged and if no attendance, referral is made to </w:t>
                  </w:r>
                  <w:r w:rsidR="00D0785F">
                    <w:t xml:space="preserve">a </w:t>
                  </w:r>
                  <w:r>
                    <w:t>disciplinary hearing. 2 attempts should be made to invite to attend hearing. If non attendance</w:t>
                  </w:r>
                  <w:r w:rsidR="00D0785F">
                    <w:t>,</w:t>
                  </w:r>
                  <w:r>
                    <w:t xml:space="preserve"> then</w:t>
                  </w:r>
                  <w:r w:rsidR="00D0785F">
                    <w:t xml:space="preserve"> hearing may go ahead in absence of employee.</w:t>
                  </w:r>
                </w:p>
              </w:txbxContent>
            </v:textbox>
          </v:roundrect>
        </w:pict>
      </w:r>
      <w:r>
        <w:rPr>
          <w:noProof/>
          <w:lang w:eastAsia="en-GB"/>
        </w:rPr>
        <w:pict>
          <v:shape id="_x0000_s1082" type="#_x0000_t67" style="position:absolute;margin-left:86.65pt;margin-top:526.5pt;width:12.7pt;height:23.25pt;z-index:251710464" fillcolor="#666 [1936]" strokecolor="black [3200]" strokeweight="1pt">
            <v:fill color2="black [3200]" focus="50%" type="gradient"/>
            <v:shadow on="t" type="perspective" color="#7f7f7f [1601]" offset="1pt" offset2="-3pt"/>
            <v:textbox style="layout-flow:vertical-ideographic"/>
          </v:shape>
        </w:pict>
      </w:r>
      <w:r>
        <w:rPr>
          <w:noProof/>
          <w:lang w:eastAsia="en-GB"/>
        </w:rPr>
        <w:pict>
          <v:roundrect id="_x0000_s1076" style="position:absolute;margin-left:-3.1pt;margin-top:383.9pt;width:208.05pt;height:142.6pt;z-index:251704320" arcsize="10923f" fillcolor="white [3201]" strokecolor="black [3200]" strokeweight="2.5pt">
            <v:shadow color="#868686"/>
            <v:textbox style="mso-next-textbox:#_x0000_s1076">
              <w:txbxContent>
                <w:p w:rsidR="00783ADA" w:rsidRDefault="00783ADA" w:rsidP="00783ADA">
                  <w:pPr>
                    <w:jc w:val="center"/>
                  </w:pPr>
                  <w:r>
                    <w:t xml:space="preserve">Manager </w:t>
                  </w:r>
                  <w:r w:rsidRPr="00281EA1">
                    <w:t>writes</w:t>
                  </w:r>
                  <w:r>
                    <w:t xml:space="preserve"> to the employee again to note that due to further lack of contact</w:t>
                  </w:r>
                  <w:r w:rsidR="00D0785F">
                    <w:t xml:space="preserve"> or attendance at work</w:t>
                  </w:r>
                  <w:r>
                    <w:t>, the employee is now being invited to attend an inves</w:t>
                  </w:r>
                  <w:r w:rsidR="00D0785F">
                    <w:t xml:space="preserve">tigatory hearing to respond to </w:t>
                  </w:r>
                  <w:r>
                    <w:t xml:space="preserve">the allegation relating to employee’s failure to attend work. </w:t>
                  </w:r>
                  <w:hyperlink r:id="rId7" w:history="1">
                    <w:r w:rsidR="00281EA1" w:rsidRPr="00281EA1">
                      <w:rPr>
                        <w:rStyle w:val="Hyperlink"/>
                      </w:rPr>
                      <w:t>Letter 2</w:t>
                    </w:r>
                  </w:hyperlink>
                </w:p>
                <w:p w:rsidR="00783ADA" w:rsidRPr="00783ADA" w:rsidRDefault="00783ADA" w:rsidP="00783ADA"/>
              </w:txbxContent>
            </v:textbox>
          </v:roundrect>
        </w:pict>
      </w:r>
      <w:r>
        <w:rPr>
          <w:noProof/>
          <w:lang w:eastAsia="en-GB"/>
        </w:rPr>
        <w:pict>
          <v:roundrect id="_x0000_s1078" style="position:absolute;margin-left:285.8pt;margin-top:530.75pt;width:156.25pt;height:79pt;z-index:251706368" arcsize="10923f" fillcolor="white [3201]" strokecolor="black [3200]" strokeweight="2.5pt">
            <v:shadow color="#868686"/>
            <v:textbox>
              <w:txbxContent>
                <w:p w:rsidR="00783ADA" w:rsidRDefault="00783ADA" w:rsidP="00783ADA">
                  <w:r>
                    <w:t xml:space="preserve">Investigation undertaken and further action considered in line with the </w:t>
                  </w:r>
                  <w:hyperlink r:id="rId8" w:history="1">
                    <w:r w:rsidRPr="00281EA1">
                      <w:rPr>
                        <w:rStyle w:val="Hyperlink"/>
                      </w:rPr>
                      <w:t>Disciplinary policy.</w:t>
                    </w:r>
                  </w:hyperlink>
                </w:p>
              </w:txbxContent>
            </v:textbox>
          </v:roundrect>
        </w:pict>
      </w:r>
      <w:r>
        <w:rPr>
          <w:noProof/>
          <w:lang w:eastAsia="en-GB"/>
        </w:rPr>
        <w:pict>
          <v:shape id="_x0000_s1086" type="#_x0000_t67" style="position:absolute;margin-left:261.6pt;margin-top:556.4pt;width:15.05pt;height:33.3pt;rotation:270;z-index:251714560" fillcolor="#666 [1936]" strokecolor="black [3200]" strokeweight="1pt">
            <v:fill color2="black [3200]" focus="50%" type="gradient"/>
            <v:shadow on="t" type="perspective" color="#7f7f7f [1601]" offset="1pt" offset2="-3pt"/>
            <v:textbox style="layout-flow:vertical-ideographic"/>
          </v:shape>
        </w:pict>
      </w:r>
      <w:r>
        <w:rPr>
          <w:noProof/>
          <w:lang w:eastAsia="en-GB"/>
        </w:rPr>
        <w:pict>
          <v:oval id="_x0000_s1079" style="position:absolute;margin-left:211.1pt;margin-top:557.3pt;width:41.4pt;height:29.3pt;z-index:251707392" fillcolor="white [3201]" strokecolor="black [3200]" strokeweight="2.5pt">
            <v:shadow color="#868686"/>
            <v:textbox style="mso-next-textbox:#_x0000_s1079">
              <w:txbxContent>
                <w:p w:rsidR="00783ADA" w:rsidRPr="000B49CA" w:rsidRDefault="00783ADA" w:rsidP="00783ADA">
                  <w:pPr>
                    <w:jc w:val="center"/>
                    <w:rPr>
                      <w:b/>
                    </w:rPr>
                  </w:pPr>
                  <w:r w:rsidRPr="000B49CA">
                    <w:rPr>
                      <w:b/>
                    </w:rPr>
                    <w:t>YES</w:t>
                  </w:r>
                </w:p>
              </w:txbxContent>
            </v:textbox>
          </v:oval>
        </w:pict>
      </w:r>
      <w:r>
        <w:rPr>
          <w:noProof/>
          <w:lang w:eastAsia="en-GB"/>
        </w:rPr>
        <w:pict>
          <v:shape id="_x0000_s1085" type="#_x0000_t67" style="position:absolute;margin-left:186.9pt;margin-top:556.4pt;width:15.05pt;height:33.3pt;rotation:270;z-index:251713536" fillcolor="#666 [1936]" strokecolor="black [3200]" strokeweight="1pt">
            <v:fill color2="black [3200]" focus="50%" type="gradient"/>
            <v:shadow on="t" type="perspective" color="#7f7f7f [1601]" offset="1pt" offset2="-3pt"/>
            <v:textbox style="layout-flow:vertical-ideographic"/>
          </v:shape>
        </w:pict>
      </w:r>
      <w:r>
        <w:rPr>
          <w:noProof/>
          <w:lang w:eastAsia="en-GB"/>
        </w:rPr>
        <w:pict>
          <v:shape id="_x0000_s1081" type="#_x0000_t67" style="position:absolute;margin-left:86.65pt;margin-top:591.15pt;width:12.7pt;height:32.05pt;z-index:251709440" fillcolor="#666 [1936]" strokecolor="black [3200]" strokeweight="1pt">
            <v:fill color2="black [3200]" focus="50%" type="gradient"/>
            <v:shadow on="t" type="perspective" color="#7f7f7f [1601]" offset="1pt" offset2="-3pt"/>
            <v:textbox style="layout-flow:vertical-ideographic"/>
          </v:shape>
        </w:pict>
      </w:r>
      <w:r>
        <w:rPr>
          <w:noProof/>
          <w:lang w:eastAsia="en-GB"/>
        </w:rPr>
        <w:pict>
          <v:oval id="_x0000_s1080" style="position:absolute;margin-left:74.1pt;margin-top:623.2pt;width:41.4pt;height:29.3pt;z-index:251708416" fillcolor="white [3201]" strokecolor="black [3200]" strokeweight="2.5pt">
            <v:shadow color="#868686"/>
            <v:textbox style="mso-next-textbox:#_x0000_s1080">
              <w:txbxContent>
                <w:p w:rsidR="00783ADA" w:rsidRPr="000B49CA" w:rsidRDefault="00783ADA" w:rsidP="00783ADA">
                  <w:pPr>
                    <w:jc w:val="center"/>
                    <w:rPr>
                      <w:b/>
                    </w:rPr>
                  </w:pPr>
                  <w:r>
                    <w:rPr>
                      <w:b/>
                    </w:rPr>
                    <w:t>NO</w:t>
                  </w:r>
                </w:p>
              </w:txbxContent>
            </v:textbox>
          </v:oval>
        </w:pict>
      </w:r>
      <w:r>
        <w:rPr>
          <w:noProof/>
          <w:lang w:eastAsia="en-GB"/>
        </w:rPr>
        <w:pict>
          <v:roundrect id="_x0000_s1077" style="position:absolute;margin-left:21.55pt;margin-top:549.75pt;width:156.25pt;height:43.5pt;z-index:251705344" arcsize="10923f" fillcolor="white [3201]" strokecolor="black [3200]" strokeweight="2.5pt">
            <v:shadow color="#868686"/>
            <v:textbox style="mso-next-textbox:#_x0000_s1077">
              <w:txbxContent>
                <w:p w:rsidR="00783ADA" w:rsidRDefault="00783ADA" w:rsidP="00783ADA">
                  <w:pPr>
                    <w:jc w:val="center"/>
                  </w:pPr>
                  <w:r>
                    <w:t>Employee attends investigatory hearing?</w:t>
                  </w:r>
                </w:p>
              </w:txbxContent>
            </v:textbox>
          </v:roundrect>
        </w:pict>
      </w:r>
      <w:r>
        <w:rPr>
          <w:noProof/>
          <w:lang w:eastAsia="en-GB"/>
        </w:rPr>
        <w:pict>
          <v:roundrect id="_x0000_s1068" style="position:absolute;margin-left:58.6pt;margin-top:167.65pt;width:356.9pt;height:58.85pt;z-index:251696128" arcsize="10923f" fillcolor="white [3201]" strokecolor="black [3200]" strokeweight="2.5pt">
            <v:shadow color="#868686"/>
            <v:textbox style="mso-next-textbox:#_x0000_s1068">
              <w:txbxContent>
                <w:p w:rsidR="00783ADA" w:rsidRPr="00A541C3" w:rsidRDefault="00783ADA" w:rsidP="00783ADA">
                  <w:pPr>
                    <w:jc w:val="center"/>
                    <w:rPr>
                      <w:b/>
                    </w:rPr>
                  </w:pPr>
                  <w:r>
                    <w:t xml:space="preserve">Manager </w:t>
                  </w:r>
                  <w:r w:rsidR="00281EA1" w:rsidRPr="00281EA1">
                    <w:t>writes</w:t>
                  </w:r>
                  <w:r>
                    <w:t xml:space="preserve"> to employee noting their unauthorised absence and asking them to contact them as soon as possible and by set date. They will be notified that pay may be withheld if there is no contact. </w:t>
                  </w:r>
                  <w:hyperlink r:id="rId9" w:history="1">
                    <w:r w:rsidR="00281EA1" w:rsidRPr="00281EA1">
                      <w:rPr>
                        <w:rStyle w:val="Hyperlink"/>
                      </w:rPr>
                      <w:t>Letter 1</w:t>
                    </w:r>
                  </w:hyperlink>
                </w:p>
                <w:p w:rsidR="00783ADA" w:rsidRPr="00783ADA" w:rsidRDefault="00783ADA" w:rsidP="00783ADA"/>
              </w:txbxContent>
            </v:textbox>
          </v:roundrect>
        </w:pict>
      </w:r>
      <w:r>
        <w:rPr>
          <w:noProof/>
          <w:lang w:eastAsia="en-GB"/>
        </w:rPr>
        <w:pict>
          <v:roundrect id="_x0000_s1060" style="position:absolute;margin-left:219.65pt;margin-top:383.9pt;width:208.05pt;height:75.85pt;z-index:251691008" arcsize="10923f" fillcolor="white [3201]" strokecolor="black [3200]" strokeweight="2.5pt">
            <v:shadow color="#868686"/>
            <v:textbox style="mso-next-textbox:#_x0000_s1060">
              <w:txbxContent>
                <w:p w:rsidR="00A541C3" w:rsidRDefault="00A541C3" w:rsidP="00FD6500">
                  <w:pPr>
                    <w:jc w:val="center"/>
                  </w:pPr>
                  <w:r>
                    <w:t>Manager ascertains rationale for unauthorised absence and determines whether or not further action is required.</w:t>
                  </w:r>
                </w:p>
              </w:txbxContent>
            </v:textbox>
          </v:roundrect>
        </w:pict>
      </w:r>
      <w:r>
        <w:rPr>
          <w:noProof/>
          <w:lang w:eastAsia="en-GB"/>
        </w:rPr>
        <w:pict>
          <v:shape id="_x0000_s1071" type="#_x0000_t67" style="position:absolute;margin-left:151.95pt;margin-top:351.85pt;width:12.7pt;height:32.05pt;z-index:251699200" fillcolor="#666 [1936]" strokecolor="black [3200]" strokeweight="1pt">
            <v:fill color2="black [3200]" focus="50%" type="gradient"/>
            <v:shadow on="t" type="perspective" color="#7f7f7f [1601]" offset="1pt" offset2="-3pt"/>
            <v:textbox style="layout-flow:vertical-ideographic"/>
          </v:shape>
        </w:pict>
      </w:r>
      <w:r>
        <w:rPr>
          <w:noProof/>
          <w:lang w:eastAsia="en-GB"/>
        </w:rPr>
        <w:pict>
          <v:shape id="_x0000_s1072" type="#_x0000_t67" style="position:absolute;margin-left:311.1pt;margin-top:351.85pt;width:12.7pt;height:32.05pt;z-index:251700224" fillcolor="#666 [1936]" strokecolor="black [3200]" strokeweight="1pt">
            <v:fill color2="black [3200]" focus="50%" type="gradient"/>
            <v:shadow on="t" type="perspective" color="#7f7f7f [1601]" offset="1pt" offset2="-3pt"/>
            <v:textbox style="layout-flow:vertical-ideographic"/>
          </v:shape>
        </w:pict>
      </w:r>
      <w:r>
        <w:rPr>
          <w:noProof/>
          <w:lang w:eastAsia="en-GB"/>
        </w:rPr>
        <w:pict>
          <v:oval id="_x0000_s1075" style="position:absolute;margin-left:136.4pt;margin-top:322.55pt;width:41.4pt;height:29.3pt;z-index:251703296" fillcolor="white [3201]" strokecolor="black [3200]" strokeweight="2.5pt">
            <v:shadow color="#868686"/>
            <v:textbox style="mso-next-textbox:#_x0000_s1075">
              <w:txbxContent>
                <w:p w:rsidR="00783ADA" w:rsidRPr="000B49CA" w:rsidRDefault="00783ADA" w:rsidP="00783ADA">
                  <w:pPr>
                    <w:jc w:val="center"/>
                    <w:rPr>
                      <w:b/>
                    </w:rPr>
                  </w:pPr>
                  <w:r>
                    <w:rPr>
                      <w:b/>
                    </w:rPr>
                    <w:t>NO</w:t>
                  </w:r>
                </w:p>
              </w:txbxContent>
            </v:textbox>
          </v:oval>
        </w:pict>
      </w:r>
      <w:r>
        <w:rPr>
          <w:noProof/>
          <w:lang w:eastAsia="en-GB"/>
        </w:rPr>
        <w:pict>
          <v:oval id="_x0000_s1038" style="position:absolute;margin-left:297.65pt;margin-top:322.55pt;width:41.4pt;height:29.3pt;z-index:251670528" fillcolor="white [3201]" strokecolor="black [3200]" strokeweight="2.5pt">
            <v:shadow color="#868686"/>
            <v:textbox style="mso-next-textbox:#_x0000_s1038">
              <w:txbxContent>
                <w:p w:rsidR="00A541C3" w:rsidRPr="000B49CA" w:rsidRDefault="00A541C3" w:rsidP="000B49CA">
                  <w:pPr>
                    <w:jc w:val="center"/>
                    <w:rPr>
                      <w:b/>
                    </w:rPr>
                  </w:pPr>
                  <w:r w:rsidRPr="000B49CA">
                    <w:rPr>
                      <w:b/>
                    </w:rPr>
                    <w:t>YES</w:t>
                  </w:r>
                </w:p>
              </w:txbxContent>
            </v:textbox>
          </v:oval>
        </w:pict>
      </w:r>
      <w:r>
        <w:rPr>
          <w:noProof/>
          <w:lang w:eastAsia="en-GB"/>
        </w:rPr>
        <w:pict>
          <v:shape id="_x0000_s1073" type="#_x0000_t67" style="position:absolute;margin-left:311.1pt;margin-top:288.7pt;width:12.7pt;height:32.05pt;z-index:251701248" fillcolor="#666 [1936]" strokecolor="black [3200]" strokeweight="1pt">
            <v:fill color2="black [3200]" focus="50%" type="gradient"/>
            <v:shadow on="t" type="perspective" color="#7f7f7f [1601]" offset="1pt" offset2="-3pt"/>
            <v:textbox style="layout-flow:vertical-ideographic"/>
          </v:shape>
        </w:pict>
      </w:r>
      <w:r>
        <w:rPr>
          <w:noProof/>
          <w:lang w:eastAsia="en-GB"/>
        </w:rPr>
        <w:pict>
          <v:shape id="_x0000_s1074" type="#_x0000_t67" style="position:absolute;margin-left:151.95pt;margin-top:288.7pt;width:12.7pt;height:32.05pt;z-index:251702272" fillcolor="#666 [1936]" strokecolor="black [3200]" strokeweight="1pt">
            <v:fill color2="black [3200]" focus="50%" type="gradient"/>
            <v:shadow on="t" type="perspective" color="#7f7f7f [1601]" offset="1pt" offset2="-3pt"/>
            <v:textbox style="layout-flow:vertical-ideographic"/>
          </v:shape>
        </w:pict>
      </w:r>
      <w:r>
        <w:rPr>
          <w:noProof/>
          <w:lang w:eastAsia="en-GB"/>
        </w:rPr>
        <w:pict>
          <v:roundrect id="_x0000_s1069" style="position:absolute;margin-left:107.35pt;margin-top:258.55pt;width:264.65pt;height:30.95pt;z-index:251697152" arcsize="10923f" fillcolor="white [3201]" strokecolor="black [3200]" strokeweight="2.5pt">
            <v:shadow color="#868686"/>
            <v:textbox style="mso-next-textbox:#_x0000_s1069">
              <w:txbxContent>
                <w:p w:rsidR="00783ADA" w:rsidRPr="00783ADA" w:rsidRDefault="00783ADA" w:rsidP="00783ADA">
                  <w:pPr>
                    <w:jc w:val="center"/>
                  </w:pPr>
                  <w:r>
                    <w:t>Employee makes contact with the Manager</w:t>
                  </w:r>
                </w:p>
              </w:txbxContent>
            </v:textbox>
          </v:roundrect>
        </w:pict>
      </w:r>
      <w:r>
        <w:rPr>
          <w:noProof/>
          <w:lang w:eastAsia="en-GB"/>
        </w:rPr>
        <w:pict>
          <v:shape id="_x0000_s1070" type="#_x0000_t67" style="position:absolute;margin-left:233.75pt;margin-top:226.5pt;width:12.7pt;height:32.05pt;z-index:251698176" fillcolor="#666 [1936]" strokecolor="black [3200]" strokeweight="1pt">
            <v:fill color2="black [3200]" focus="50%" type="gradient"/>
            <v:shadow on="t" type="perspective" color="#7f7f7f [1601]" offset="1pt" offset2="-3pt"/>
            <v:textbox style="layout-flow:vertical-ideographic"/>
          </v:shape>
        </w:pict>
      </w:r>
      <w:r>
        <w:rPr>
          <w:noProof/>
          <w:lang w:eastAsia="en-GB"/>
        </w:rPr>
        <w:pict>
          <v:shape id="_x0000_s1067" type="#_x0000_t67" style="position:absolute;margin-left:234.45pt;margin-top:135.6pt;width:12.7pt;height:32.05pt;z-index:251695104" fillcolor="#666 [1936]" strokecolor="black [3200]" strokeweight="1pt">
            <v:fill color2="black [3200]" focus="50%" type="gradient"/>
            <v:shadow on="t" type="perspective" color="#7f7f7f [1601]" offset="1pt" offset2="-3pt"/>
            <v:textbox style="layout-flow:vertical-ideographic"/>
          </v:shape>
        </w:pict>
      </w:r>
      <w:r>
        <w:rPr>
          <w:noProof/>
          <w:lang w:eastAsia="en-GB"/>
        </w:rPr>
        <w:pict>
          <v:shape id="_x0000_s1037" type="#_x0000_t67" style="position:absolute;margin-left:235.15pt;margin-top:30pt;width:12.7pt;height:32.05pt;z-index:251669504" fillcolor="#666 [1936]" strokecolor="black [3200]" strokeweight="1pt">
            <v:fill color2="black [3200]" focus="50%" type="gradient"/>
            <v:shadow on="t" type="perspective" color="#7f7f7f [1601]" offset="1pt" offset2="-3pt"/>
            <v:textbox style="layout-flow:vertical-ideographic"/>
          </v:shape>
        </w:pict>
      </w:r>
      <w:r>
        <w:rPr>
          <w:noProof/>
          <w:lang w:eastAsia="en-GB"/>
        </w:rPr>
        <w:pict>
          <v:roundrect id="_x0000_s1026" style="position:absolute;margin-left:129.15pt;margin-top:-13pt;width:219.35pt;height:43pt;z-index:251658240" arcsize="10923f" fillcolor="white [3201]" strokecolor="black [3200]" strokeweight="2.5pt">
            <v:shadow color="#868686"/>
            <v:textbox style="mso-next-textbox:#_x0000_s1026">
              <w:txbxContent>
                <w:p w:rsidR="00A541C3" w:rsidRDefault="00A541C3" w:rsidP="00667BBD">
                  <w:pPr>
                    <w:jc w:val="center"/>
                  </w:pPr>
                  <w:r>
                    <w:t>Member of staff fails to present for work on a designated work day.</w:t>
                  </w:r>
                </w:p>
              </w:txbxContent>
            </v:textbox>
          </v:roundrect>
        </w:pict>
      </w:r>
      <w:r>
        <w:rPr>
          <w:noProof/>
          <w:lang w:eastAsia="en-GB"/>
        </w:rPr>
        <w:pict>
          <v:roundrect id="_x0000_s1066" style="position:absolute;margin-left:54.75pt;margin-top:62.05pt;width:360.75pt;height:73.55pt;z-index:251694080" arcsize="10923f" fillcolor="white [3201]" strokecolor="black [3200]" strokeweight="2.5pt">
            <v:shadow color="#868686"/>
            <v:textbox style="mso-next-textbox:#_x0000_s1066">
              <w:txbxContent>
                <w:p w:rsidR="00783ADA" w:rsidRDefault="00783ADA" w:rsidP="00783ADA">
                  <w:pPr>
                    <w:jc w:val="center"/>
                  </w:pPr>
                  <w:r>
                    <w:t xml:space="preserve">Manager attempts to contact the employee by telephone on a couple of occasions during that day. If next of kin is know, contact should also be attempted with them. Managers have a duty of care to pursue and may </w:t>
                  </w:r>
                  <w:r w:rsidR="00D0785F">
                    <w:t>visit</w:t>
                  </w:r>
                  <w:r>
                    <w:t xml:space="preserve"> their </w:t>
                  </w:r>
                  <w:r w:rsidR="00D0785F">
                    <w:t>home</w:t>
                  </w:r>
                  <w:r>
                    <w:t xml:space="preserve"> or contact the police as appropriate.</w:t>
                  </w:r>
                </w:p>
                <w:p w:rsidR="00783ADA" w:rsidRPr="00783ADA" w:rsidRDefault="00783ADA" w:rsidP="00783ADA"/>
              </w:txbxContent>
            </v:textbox>
          </v:roundrect>
        </w:pict>
      </w:r>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margin-left:592.35pt;margin-top:30.75pt;width:61.05pt;height:31.9pt;rotation:270;z-index:251686912" fillcolor="#95b3d7 [1940]" strokecolor="#4f81bd [3204]" strokeweight="1pt">
            <v:fill color2="#4f81bd [3204]" focus="50%" type="gradient"/>
            <v:shadow on="t" type="perspective" color="#243f60 [1604]" offset="1pt" offset2="-3pt"/>
          </v:shape>
        </w:pict>
      </w:r>
      <w:r>
        <w:rPr>
          <w:noProof/>
          <w:lang w:eastAsia="en-GB"/>
        </w:rPr>
        <w:pict>
          <v:roundrect id="_x0000_s1033" style="position:absolute;margin-left:544.45pt;margin-top:396.95pt;width:156.25pt;height:79pt;z-index:251665408" arcsize="10923f" fillcolor="white [3201]" strokecolor="#92cddc [1944]" strokeweight="1pt">
            <v:fill color2="#b6dde8 [1304]" focusposition="1" focussize="" focus="100%" type="gradient"/>
            <v:shadow on="t" type="perspective" color="#205867 [1608]" opacity=".5" offset="1pt" offset2="-3pt"/>
            <v:textbox style="mso-next-textbox:#_x0000_s1033">
              <w:txbxContent>
                <w:p w:rsidR="00A541C3" w:rsidRDefault="00C8301C" w:rsidP="000B49CA">
                  <w:proofErr w:type="gramStart"/>
                  <w:r>
                    <w:t>Investigation undertaken and further action considered in line with the Disciplinary policy.</w:t>
                  </w:r>
                  <w:proofErr w:type="gramEnd"/>
                </w:p>
              </w:txbxContent>
            </v:textbox>
          </v:roundrect>
        </w:pict>
      </w:r>
      <w:r>
        <w:rPr>
          <w:noProof/>
          <w:lang w:eastAsia="en-GB"/>
        </w:rPr>
        <w:pict>
          <v:shape id="_x0000_s1040" type="#_x0000_t13" style="position:absolute;margin-left:584.8pt;margin-top:342.9pt;width:76.2pt;height:31.9pt;rotation:90;z-index:251672576" fillcolor="#95b3d7 [1940]" strokecolor="#4f81bd [3204]" strokeweight="1pt">
            <v:fill color2="#4f81bd [3204]" focus="50%" type="gradient"/>
            <v:shadow on="t" type="perspective" color="#243f60 [1604]" offset="1pt" offset2="-3pt"/>
          </v:shape>
        </w:pict>
      </w:r>
      <w:r>
        <w:rPr>
          <w:noProof/>
          <w:lang w:eastAsia="en-GB"/>
        </w:rPr>
        <w:pict>
          <v:oval id="_x0000_s1049" style="position:absolute;margin-left:596.35pt;margin-top:279.75pt;width:53pt;height:42.8pt;z-index:251681792" fillcolor="white [3201]" strokecolor="#c2d69b [1942]" strokeweight="1pt">
            <v:fill color2="#d6e3bc [1302]" focusposition="1" focussize="" focus="100%" type="gradient"/>
            <v:shadow on="t" type="perspective" color="#4e6128 [1606]" opacity=".5" offset="1pt" offset2="-3pt"/>
            <v:textbox style="mso-next-textbox:#_x0000_s1049">
              <w:txbxContent>
                <w:p w:rsidR="00A541C3" w:rsidRPr="000B49CA" w:rsidRDefault="00A541C3" w:rsidP="00667BBD">
                  <w:pPr>
                    <w:jc w:val="center"/>
                    <w:rPr>
                      <w:b/>
                    </w:rPr>
                  </w:pPr>
                  <w:r w:rsidRPr="000B49CA">
                    <w:rPr>
                      <w:b/>
                    </w:rPr>
                    <w:t>YES</w:t>
                  </w:r>
                </w:p>
              </w:txbxContent>
            </v:textbox>
          </v:oval>
        </w:pict>
      </w:r>
      <w:r>
        <w:rPr>
          <w:noProof/>
          <w:lang w:eastAsia="en-GB"/>
        </w:rPr>
        <w:pict>
          <v:shape id="_x0000_s1046" type="#_x0000_t67" style="position:absolute;margin-left:606.95pt;margin-top:232.65pt;width:31.9pt;height:47.1pt;z-index:251678720" fillcolor="#95b3d7 [1940]" strokecolor="#4f81bd [3204]" strokeweight="1pt">
            <v:fill color2="#4f81bd [3204]" focus="50%" type="gradient"/>
            <v:shadow on="t" type="perspective" color="#243f60 [1604]" offset="1pt" offset2="-3pt"/>
            <v:textbox style="layout-flow:vertical-ideographic"/>
          </v:shape>
        </w:pict>
      </w:r>
      <w:r>
        <w:rPr>
          <w:noProof/>
          <w:lang w:eastAsia="en-GB"/>
        </w:rPr>
        <w:pict>
          <v:roundrect id="_x0000_s1035" style="position:absolute;margin-left:549.6pt;margin-top:-41.25pt;width:168.9pt;height:61.6pt;z-index:251667456" arcsize="10923f" fillcolor="white [3201]" strokecolor="#92cddc [1944]" strokeweight="1pt">
            <v:fill color2="#b6dde8 [1304]" focusposition="1" focussize="" focus="100%" type="gradient"/>
            <v:shadow on="t" type="perspective" color="#205867 [1608]" opacity=".5" offset="1pt" offset2="-3pt"/>
            <v:textbox style="mso-next-textbox:#_x0000_s1035">
              <w:txbxContent>
                <w:p w:rsidR="00A541C3" w:rsidRDefault="00C8301C" w:rsidP="00667BBD">
                  <w:pPr>
                    <w:jc w:val="center"/>
                  </w:pPr>
                  <w:r>
                    <w:t>A further date is arranged and if no attendance, referral is made to disciplinary hearing.</w:t>
                  </w:r>
                </w:p>
              </w:txbxContent>
            </v:textbox>
          </v:roundrect>
        </w:pict>
      </w:r>
      <w:r>
        <w:rPr>
          <w:noProof/>
          <w:lang w:eastAsia="en-GB"/>
        </w:rPr>
        <w:pict>
          <v:oval id="_x0000_s1050" style="position:absolute;margin-left:596.35pt;margin-top:77.2pt;width:53pt;height:42.8pt;z-index:251682816" fillcolor="white [3201]" strokecolor="#c2d69b [1942]" strokeweight="1pt">
            <v:fill color2="#d6e3bc [1302]" focusposition="1" focussize="" focus="100%" type="gradient"/>
            <v:shadow on="t" type="perspective" color="#4e6128 [1606]" opacity=".5" offset="1pt" offset2="-3pt"/>
            <v:textbox style="mso-next-textbox:#_x0000_s1050">
              <w:txbxContent>
                <w:p w:rsidR="00A541C3" w:rsidRPr="000B49CA" w:rsidRDefault="00A541C3" w:rsidP="00667BBD">
                  <w:pPr>
                    <w:jc w:val="center"/>
                    <w:rPr>
                      <w:b/>
                    </w:rPr>
                  </w:pPr>
                  <w:r>
                    <w:rPr>
                      <w:b/>
                    </w:rPr>
                    <w:t>NO</w:t>
                  </w:r>
                </w:p>
              </w:txbxContent>
            </v:textbox>
          </v:oval>
        </w:pict>
      </w:r>
      <w:r>
        <w:rPr>
          <w:noProof/>
          <w:lang w:eastAsia="en-GB"/>
        </w:rPr>
        <w:pict>
          <v:shape id="_x0000_s1043" type="#_x0000_t67" style="position:absolute;margin-left:606.95pt;margin-top:115.4pt;width:31.9pt;height:65.4pt;rotation:180;z-index:251675648" fillcolor="#95b3d7 [1940]" strokecolor="#4f81bd [3204]" strokeweight="1pt">
            <v:fill color2="#4f81bd [3204]" focus="50%" type="gradient"/>
            <v:shadow on="t" type="perspective" color="#243f60 [1604]" offset="1pt" offset2="-3pt"/>
            <v:textbox style="layout-flow:vertical-ideographic"/>
          </v:shape>
        </w:pict>
      </w:r>
      <w:r>
        <w:rPr>
          <w:noProof/>
          <w:lang w:eastAsia="en-GB"/>
        </w:rPr>
        <w:pict>
          <v:roundrect id="_x0000_s1053" style="position:absolute;margin-left:535.45pt;margin-top:174.9pt;width:156.25pt;height:57.75pt;z-index:251685888" arcsize="10923f" fillcolor="white [3201]" strokecolor="#92cddc [1944]" strokeweight="1pt">
            <v:fill color2="#b6dde8 [1304]" focusposition="1" focussize="" focus="100%" type="gradient"/>
            <v:shadow on="t" type="perspective" color="#205867 [1608]" opacity=".5" offset="1pt" offset2="-3pt"/>
            <v:textbox style="mso-next-textbox:#_x0000_s1053">
              <w:txbxContent>
                <w:p w:rsidR="00A541C3" w:rsidRDefault="00C8301C" w:rsidP="00667BBD">
                  <w:pPr>
                    <w:jc w:val="center"/>
                  </w:pPr>
                  <w:r>
                    <w:t>Employee attends investigatory hearing?</w:t>
                  </w:r>
                </w:p>
              </w:txbxContent>
            </v:textbox>
          </v:roundrect>
        </w:pict>
      </w:r>
      <w:r w:rsidR="00A541C3">
        <w:tab/>
      </w:r>
    </w:p>
    <w:sectPr w:rsidR="002479F8" w:rsidSect="00EB61A3">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C3" w:rsidRDefault="00A541C3" w:rsidP="000B49CA">
      <w:pPr>
        <w:spacing w:after="0" w:line="240" w:lineRule="auto"/>
      </w:pPr>
      <w:r>
        <w:separator/>
      </w:r>
    </w:p>
  </w:endnote>
  <w:endnote w:type="continuationSeparator" w:id="0">
    <w:p w:rsidR="00A541C3" w:rsidRDefault="00A541C3" w:rsidP="000B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C3" w:rsidRDefault="00A541C3" w:rsidP="000B49CA">
      <w:pPr>
        <w:spacing w:after="0" w:line="240" w:lineRule="auto"/>
      </w:pPr>
      <w:r>
        <w:separator/>
      </w:r>
    </w:p>
  </w:footnote>
  <w:footnote w:type="continuationSeparator" w:id="0">
    <w:p w:rsidR="00A541C3" w:rsidRDefault="00A541C3" w:rsidP="000B4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C3" w:rsidRPr="000B49CA" w:rsidRDefault="00A541C3" w:rsidP="000B49CA">
    <w:pPr>
      <w:pStyle w:val="Header"/>
      <w:jc w:val="center"/>
      <w:rPr>
        <w:b/>
      </w:rPr>
    </w:pPr>
    <w:r>
      <w:rPr>
        <w:b/>
      </w:rPr>
      <w:t>Unauthorised Absence</w:t>
    </w:r>
    <w:r w:rsidRPr="000B49CA">
      <w:rPr>
        <w:b/>
      </w:rPr>
      <w:t xml:space="preserve"> Pathway</w:t>
    </w:r>
  </w:p>
  <w:p w:rsidR="00A541C3" w:rsidRDefault="00A54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2409"/>
    <w:rsid w:val="000546BE"/>
    <w:rsid w:val="000B49CA"/>
    <w:rsid w:val="000F4FEF"/>
    <w:rsid w:val="00110932"/>
    <w:rsid w:val="00173D43"/>
    <w:rsid w:val="001F2218"/>
    <w:rsid w:val="00202C30"/>
    <w:rsid w:val="00231FCA"/>
    <w:rsid w:val="002479F8"/>
    <w:rsid w:val="0027540A"/>
    <w:rsid w:val="00281EA1"/>
    <w:rsid w:val="0034636D"/>
    <w:rsid w:val="004A1FDE"/>
    <w:rsid w:val="004B0F43"/>
    <w:rsid w:val="004F3C4D"/>
    <w:rsid w:val="00533B7F"/>
    <w:rsid w:val="00553326"/>
    <w:rsid w:val="005575E5"/>
    <w:rsid w:val="005872D9"/>
    <w:rsid w:val="005A2D6A"/>
    <w:rsid w:val="005B18F3"/>
    <w:rsid w:val="005F228A"/>
    <w:rsid w:val="00640B8F"/>
    <w:rsid w:val="00667BBD"/>
    <w:rsid w:val="006828ED"/>
    <w:rsid w:val="006A2823"/>
    <w:rsid w:val="007123D9"/>
    <w:rsid w:val="00732CB0"/>
    <w:rsid w:val="00783ADA"/>
    <w:rsid w:val="00804CB7"/>
    <w:rsid w:val="00864B43"/>
    <w:rsid w:val="008A1C41"/>
    <w:rsid w:val="008A28F4"/>
    <w:rsid w:val="00907D62"/>
    <w:rsid w:val="00940639"/>
    <w:rsid w:val="009A2409"/>
    <w:rsid w:val="00A541C3"/>
    <w:rsid w:val="00A7562F"/>
    <w:rsid w:val="00A9689D"/>
    <w:rsid w:val="00B35001"/>
    <w:rsid w:val="00B77020"/>
    <w:rsid w:val="00BA0DB7"/>
    <w:rsid w:val="00BD6811"/>
    <w:rsid w:val="00C8285E"/>
    <w:rsid w:val="00C8301C"/>
    <w:rsid w:val="00C92D98"/>
    <w:rsid w:val="00CA477E"/>
    <w:rsid w:val="00CC03C2"/>
    <w:rsid w:val="00D01A05"/>
    <w:rsid w:val="00D0785F"/>
    <w:rsid w:val="00E360FD"/>
    <w:rsid w:val="00E36EBC"/>
    <w:rsid w:val="00E87883"/>
    <w:rsid w:val="00EB01F3"/>
    <w:rsid w:val="00EB61A3"/>
    <w:rsid w:val="00EF676B"/>
    <w:rsid w:val="00F04209"/>
    <w:rsid w:val="00FB4E71"/>
    <w:rsid w:val="00FD65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CA"/>
  </w:style>
  <w:style w:type="paragraph" w:styleId="Footer">
    <w:name w:val="footer"/>
    <w:basedOn w:val="Normal"/>
    <w:link w:val="FooterChar"/>
    <w:uiPriority w:val="99"/>
    <w:semiHidden/>
    <w:unhideWhenUsed/>
    <w:rsid w:val="000B49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49CA"/>
  </w:style>
  <w:style w:type="paragraph" w:styleId="BalloonText">
    <w:name w:val="Balloon Text"/>
    <w:basedOn w:val="Normal"/>
    <w:link w:val="BalloonTextChar"/>
    <w:uiPriority w:val="99"/>
    <w:semiHidden/>
    <w:unhideWhenUsed/>
    <w:rsid w:val="000B4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9CA"/>
    <w:rPr>
      <w:rFonts w:ascii="Tahoma" w:hAnsi="Tahoma" w:cs="Tahoma"/>
      <w:sz w:val="16"/>
      <w:szCs w:val="16"/>
    </w:rPr>
  </w:style>
  <w:style w:type="paragraph" w:styleId="Title">
    <w:name w:val="Title"/>
    <w:basedOn w:val="Normal"/>
    <w:next w:val="Normal"/>
    <w:link w:val="TitleChar"/>
    <w:uiPriority w:val="10"/>
    <w:qFormat/>
    <w:rsid w:val="00A541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41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81E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working-with-us/hr-connect/policies-and-staff-governance/policies/disciplinary-policy-procedure-overview/" TargetMode="External"/><Relationship Id="rId3" Type="http://schemas.openxmlformats.org/officeDocument/2006/relationships/settings" Target="settings.xml"/><Relationship Id="rId7" Type="http://schemas.openxmlformats.org/officeDocument/2006/relationships/hyperlink" Target="http://www.nhsggc.org.uk/working-with-us/hr-connect/policies-and-staff-governance/policies/attendance-management-policy-procedure-overview/attendance-management-tools-templ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ggc.org.uk/working-with-us/hr-connect/policies-and-staff-governance/policies/attendance-management-policy-procedure-overview/attendance-management-tools-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189DA-AEEC-4F6B-B84F-84DE7E658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hardyje592</cp:lastModifiedBy>
  <cp:revision>5</cp:revision>
  <dcterms:created xsi:type="dcterms:W3CDTF">2017-05-04T14:43:00Z</dcterms:created>
  <dcterms:modified xsi:type="dcterms:W3CDTF">2017-05-11T15:09:00Z</dcterms:modified>
</cp:coreProperties>
</file>