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1" w:rsidRPr="0028180D" w:rsidRDefault="000A4171" w:rsidP="000A4171">
      <w:pPr>
        <w:ind w:left="180" w:right="202"/>
        <w:outlineLvl w:val="0"/>
        <w:rPr>
          <w:rFonts w:cs="Arial"/>
          <w:b/>
          <w:color w:val="0099CC"/>
          <w:sz w:val="36"/>
          <w:szCs w:val="36"/>
        </w:rPr>
      </w:pPr>
      <w:r w:rsidRPr="0028180D">
        <w:rPr>
          <w:rFonts w:cs="Arial"/>
          <w:b/>
          <w:color w:val="0099CC"/>
          <w:sz w:val="36"/>
          <w:szCs w:val="36"/>
        </w:rPr>
        <w:t>Course Descriptor – Leading  Effective</w:t>
      </w:r>
      <w:r>
        <w:rPr>
          <w:rFonts w:cs="Arial"/>
          <w:b/>
          <w:color w:val="0099CC"/>
          <w:sz w:val="36"/>
          <w:szCs w:val="36"/>
        </w:rPr>
        <w:t xml:space="preserve"> Teams</w:t>
      </w:r>
      <w:r w:rsidRPr="0028180D">
        <w:rPr>
          <w:rFonts w:cs="Arial"/>
          <w:b/>
          <w:color w:val="0099CC"/>
          <w:sz w:val="36"/>
          <w:szCs w:val="36"/>
        </w:rPr>
        <w:t xml:space="preserve"> </w:t>
      </w: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There is a great deal of evidence that effective team working improves patient, client and service user outcomes and contributes significantly to staff well-being.  The key objective of this module is to enable team leaders to facilitate the development of their team towards high performance.</w:t>
      </w: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The module is split into 2 one-day workshops which will take place approximately 6 weeks apart.  The first workshop will enable leaders to review the current effectiveness of their teams using an evidence-based model of team functioning.  Leaders will develop plans to use appropriate practical tools and techniques to lead team colleauges on a journey towards sustainable high performance.  The second workshop will provide leaders with the opportunity to review progress and develop skills to overcome barriers to effective team development. Between the 2 workshops leaders will be expected to work with their team colleagues to:</w:t>
      </w:r>
    </w:p>
    <w:p w:rsidR="000A4171" w:rsidRDefault="000A4171" w:rsidP="000A4171">
      <w:pPr>
        <w:numPr>
          <w:ilvl w:val="0"/>
          <w:numId w:val="4"/>
        </w:numPr>
        <w:ind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Carry out an assessment of team effectiveness</w:t>
      </w:r>
    </w:p>
    <w:p w:rsidR="000A4171" w:rsidRDefault="000A4171" w:rsidP="000A4171">
      <w:pPr>
        <w:numPr>
          <w:ilvl w:val="0"/>
          <w:numId w:val="4"/>
        </w:numPr>
        <w:ind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Develop clear identity and team objectives</w:t>
      </w:r>
    </w:p>
    <w:p w:rsidR="000A4171" w:rsidRPr="00F46906" w:rsidRDefault="000A4171" w:rsidP="00F46906">
      <w:pPr>
        <w:numPr>
          <w:ilvl w:val="0"/>
          <w:numId w:val="4"/>
        </w:numPr>
        <w:ind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Increase role clarity within their team and with other teams</w:t>
      </w: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</w:p>
    <w:p w:rsidR="000A4171" w:rsidRDefault="000A4171" w:rsidP="000A4171">
      <w:pPr>
        <w:ind w:left="180" w:right="202"/>
        <w:jc w:val="both"/>
        <w:rPr>
          <w:color w:val="000080"/>
          <w:szCs w:val="22"/>
        </w:rPr>
      </w:pPr>
      <w:r>
        <w:rPr>
          <w:color w:val="000080"/>
          <w:szCs w:val="22"/>
        </w:rPr>
        <w:t>An emphasis will be placed on providing practical tools and techniques that team leaders can use to develop and maintain high levels of team performance.</w:t>
      </w:r>
    </w:p>
    <w:p w:rsidR="000A4171" w:rsidRPr="00EA06C8" w:rsidRDefault="000A4171" w:rsidP="000A4171">
      <w:pPr>
        <w:ind w:left="360"/>
        <w:rPr>
          <w:color w:val="000080"/>
          <w:sz w:val="28"/>
          <w:szCs w:val="28"/>
        </w:rPr>
      </w:pPr>
    </w:p>
    <w:tbl>
      <w:tblPr>
        <w:tblW w:w="9493" w:type="dxa"/>
        <w:jc w:val="center"/>
        <w:tblBorders>
          <w:top w:val="thinThickSmallGap" w:sz="24" w:space="0" w:color="003366"/>
          <w:left w:val="thinThickSmallGap" w:sz="24" w:space="0" w:color="003366"/>
          <w:bottom w:val="thinThickSmallGap" w:sz="24" w:space="0" w:color="003366"/>
          <w:right w:val="thinThickSmallGap" w:sz="24" w:space="0" w:color="003366"/>
          <w:insideH w:val="thinThickSmallGap" w:sz="24" w:space="0" w:color="003366"/>
          <w:insideV w:val="thinThickSmallGap" w:sz="24" w:space="0" w:color="003366"/>
        </w:tblBorders>
        <w:tblLook w:val="01E0"/>
      </w:tblPr>
      <w:tblGrid>
        <w:gridCol w:w="2892"/>
        <w:gridCol w:w="3270"/>
        <w:gridCol w:w="3331"/>
      </w:tblGrid>
      <w:tr w:rsidR="000A4171" w:rsidRPr="008B7C25" w:rsidTr="000A4171">
        <w:trPr>
          <w:trHeight w:val="727"/>
          <w:jc w:val="center"/>
        </w:trPr>
        <w:tc>
          <w:tcPr>
            <w:tcW w:w="9493" w:type="dxa"/>
            <w:gridSpan w:val="3"/>
          </w:tcPr>
          <w:p w:rsidR="000A4171" w:rsidRPr="008B7C25" w:rsidRDefault="000A4171" w:rsidP="000A4171">
            <w:pPr>
              <w:rPr>
                <w:color w:val="000080"/>
              </w:rPr>
            </w:pPr>
          </w:p>
          <w:p w:rsidR="000A4171" w:rsidRPr="008B7C25" w:rsidRDefault="000A4171" w:rsidP="000A4171">
            <w:pPr>
              <w:rPr>
                <w:rFonts w:cs="Arial"/>
                <w:b/>
                <w:color w:val="0099CC"/>
                <w:sz w:val="32"/>
                <w:szCs w:val="32"/>
              </w:rPr>
            </w:pPr>
            <w:r w:rsidRPr="008B7C25">
              <w:rPr>
                <w:rFonts w:cs="Arial"/>
                <w:b/>
                <w:color w:val="0099CC"/>
                <w:sz w:val="32"/>
                <w:szCs w:val="32"/>
              </w:rPr>
              <w:t>Competencies supported</w:t>
            </w:r>
          </w:p>
          <w:p w:rsidR="000A4171" w:rsidRPr="008B7C25" w:rsidRDefault="000A4171" w:rsidP="000A4171">
            <w:pPr>
              <w:rPr>
                <w:color w:val="000080"/>
              </w:rPr>
            </w:pPr>
          </w:p>
        </w:tc>
      </w:tr>
      <w:tr w:rsidR="000A4171" w:rsidRPr="008B7C25" w:rsidTr="000A4171">
        <w:trPr>
          <w:trHeight w:val="340"/>
          <w:jc w:val="center"/>
        </w:trPr>
        <w:tc>
          <w:tcPr>
            <w:tcW w:w="2936" w:type="dxa"/>
          </w:tcPr>
          <w:p w:rsidR="000A4171" w:rsidRPr="008B7C25" w:rsidRDefault="000A4171" w:rsidP="000A4171">
            <w:pPr>
              <w:rPr>
                <w:rFonts w:cs="Arial"/>
                <w:b/>
                <w:color w:val="0099CC"/>
              </w:rPr>
            </w:pPr>
            <w:r w:rsidRPr="008B7C25">
              <w:rPr>
                <w:rFonts w:cs="Arial"/>
                <w:b/>
                <w:color w:val="0099CC"/>
              </w:rPr>
              <w:t>KSF</w:t>
            </w:r>
          </w:p>
        </w:tc>
        <w:tc>
          <w:tcPr>
            <w:tcW w:w="3160" w:type="dxa"/>
          </w:tcPr>
          <w:p w:rsidR="000A4171" w:rsidRPr="008B7C25" w:rsidRDefault="000A4171" w:rsidP="000A4171">
            <w:pPr>
              <w:rPr>
                <w:rFonts w:cs="Arial"/>
                <w:b/>
                <w:color w:val="0099CC"/>
              </w:rPr>
            </w:pPr>
            <w:r w:rsidRPr="008B7C25">
              <w:rPr>
                <w:rFonts w:cs="Arial"/>
                <w:b/>
                <w:color w:val="0099CC"/>
              </w:rPr>
              <w:t>NHSGGC Leadership</w:t>
            </w:r>
          </w:p>
        </w:tc>
        <w:tc>
          <w:tcPr>
            <w:tcW w:w="3397" w:type="dxa"/>
          </w:tcPr>
          <w:p w:rsidR="000A4171" w:rsidRPr="008B7C25" w:rsidRDefault="000A4171" w:rsidP="000A4171">
            <w:pPr>
              <w:rPr>
                <w:rFonts w:cs="Arial"/>
                <w:b/>
                <w:color w:val="0099CC"/>
              </w:rPr>
            </w:pPr>
            <w:r w:rsidRPr="008B7C25">
              <w:rPr>
                <w:rFonts w:cs="Arial"/>
                <w:b/>
                <w:color w:val="0099CC"/>
              </w:rPr>
              <w:t>National Leadership</w:t>
            </w:r>
          </w:p>
        </w:tc>
      </w:tr>
      <w:tr w:rsidR="000A4171" w:rsidRPr="008B7C25" w:rsidTr="000A4171">
        <w:trPr>
          <w:trHeight w:val="4075"/>
          <w:jc w:val="center"/>
        </w:trPr>
        <w:tc>
          <w:tcPr>
            <w:tcW w:w="2936" w:type="dxa"/>
          </w:tcPr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  <w:r w:rsidRPr="008B7C25">
              <w:rPr>
                <w:color w:val="000080"/>
                <w:szCs w:val="22"/>
              </w:rPr>
              <w:t>C</w:t>
            </w:r>
            <w:r w:rsidRPr="008B7C25">
              <w:rPr>
                <w:rFonts w:cs="Arial"/>
                <w:color w:val="000080"/>
                <w:szCs w:val="22"/>
              </w:rPr>
              <w:t>ommunication - Level 3</w:t>
            </w:r>
          </w:p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Personal and People Development - Level 4</w:t>
            </w: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</w:tc>
        <w:tc>
          <w:tcPr>
            <w:tcW w:w="3160" w:type="dxa"/>
          </w:tcPr>
          <w:p w:rsidR="000A4171" w:rsidRPr="008B7C25" w:rsidRDefault="000A4171" w:rsidP="000A4171">
            <w:pPr>
              <w:numPr>
                <w:ilvl w:val="3"/>
                <w:numId w:val="1"/>
              </w:numPr>
              <w:tabs>
                <w:tab w:val="clear" w:pos="2880"/>
                <w:tab w:val="num" w:pos="226"/>
              </w:tabs>
              <w:ind w:hanging="2880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Achieving Results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248" w:hanging="24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Collaborative/Partnership Approach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248" w:hanging="24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Influencing and Negotiating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248" w:hanging="24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Champions of change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248" w:hanging="24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Impartiality</w:t>
            </w:r>
          </w:p>
          <w:p w:rsidR="000A4171" w:rsidRPr="008B7C25" w:rsidRDefault="000A4171" w:rsidP="000A4171">
            <w:pPr>
              <w:rPr>
                <w:color w:val="000080"/>
                <w:szCs w:val="22"/>
              </w:rPr>
            </w:pPr>
          </w:p>
        </w:tc>
        <w:tc>
          <w:tcPr>
            <w:tcW w:w="3397" w:type="dxa"/>
          </w:tcPr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Personal Governance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hanging="635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Engage with others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hanging="635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Develop self and team</w:t>
            </w:r>
          </w:p>
          <w:p w:rsidR="000A4171" w:rsidRPr="008B7C25" w:rsidRDefault="000A4171" w:rsidP="000A4171">
            <w:pPr>
              <w:numPr>
                <w:ilvl w:val="0"/>
                <w:numId w:val="1"/>
              </w:numPr>
              <w:tabs>
                <w:tab w:val="clear" w:pos="720"/>
                <w:tab w:val="num" w:pos="265"/>
              </w:tabs>
              <w:ind w:left="409" w:hanging="324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Account for performance</w:t>
            </w:r>
          </w:p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Personal Management</w:t>
            </w:r>
          </w:p>
          <w:p w:rsidR="000A4171" w:rsidRPr="008B7C25" w:rsidRDefault="000A4171" w:rsidP="000A4171">
            <w:pPr>
              <w:numPr>
                <w:ilvl w:val="0"/>
                <w:numId w:val="2"/>
              </w:numPr>
              <w:tabs>
                <w:tab w:val="clear" w:pos="828"/>
                <w:tab w:val="num" w:pos="265"/>
              </w:tabs>
              <w:ind w:left="261" w:hanging="176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Self-awareness</w:t>
            </w:r>
          </w:p>
          <w:p w:rsidR="000A4171" w:rsidRPr="008B7C25" w:rsidRDefault="000A4171" w:rsidP="000A4171">
            <w:pPr>
              <w:numPr>
                <w:ilvl w:val="0"/>
                <w:numId w:val="2"/>
              </w:numPr>
              <w:tabs>
                <w:tab w:val="clear" w:pos="828"/>
                <w:tab w:val="num" w:pos="265"/>
              </w:tabs>
              <w:ind w:left="261" w:hanging="176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Emotional competence and consistency</w:t>
            </w:r>
          </w:p>
          <w:p w:rsidR="000A4171" w:rsidRPr="008B7C25" w:rsidRDefault="000A4171" w:rsidP="000A4171">
            <w:pPr>
              <w:numPr>
                <w:ilvl w:val="0"/>
                <w:numId w:val="2"/>
              </w:numPr>
              <w:tabs>
                <w:tab w:val="clear" w:pos="828"/>
                <w:tab w:val="num" w:pos="265"/>
              </w:tabs>
              <w:ind w:left="261" w:hanging="176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Articulate and live by values</w:t>
            </w:r>
          </w:p>
          <w:p w:rsidR="000A4171" w:rsidRPr="008B7C25" w:rsidRDefault="000A4171" w:rsidP="000A4171">
            <w:pPr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Knowledge Management</w:t>
            </w:r>
          </w:p>
          <w:p w:rsidR="000A4171" w:rsidRPr="008B7C25" w:rsidRDefault="000A4171" w:rsidP="000A4171">
            <w:pPr>
              <w:numPr>
                <w:ilvl w:val="0"/>
                <w:numId w:val="3"/>
              </w:numPr>
              <w:tabs>
                <w:tab w:val="clear" w:pos="828"/>
                <w:tab w:val="num" w:pos="263"/>
              </w:tabs>
              <w:ind w:left="261" w:hanging="17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Asking the hard questions proactively</w:t>
            </w:r>
          </w:p>
          <w:p w:rsidR="000A4171" w:rsidRPr="008B7C25" w:rsidRDefault="000A4171" w:rsidP="000A4171">
            <w:pPr>
              <w:numPr>
                <w:ilvl w:val="0"/>
                <w:numId w:val="3"/>
              </w:numPr>
              <w:tabs>
                <w:tab w:val="clear" w:pos="828"/>
                <w:tab w:val="num" w:pos="263"/>
              </w:tabs>
              <w:ind w:left="261" w:hanging="178"/>
              <w:rPr>
                <w:rFonts w:cs="Arial"/>
                <w:color w:val="000080"/>
                <w:szCs w:val="22"/>
              </w:rPr>
            </w:pPr>
            <w:r w:rsidRPr="008B7C25">
              <w:rPr>
                <w:rFonts w:cs="Arial"/>
                <w:color w:val="000080"/>
                <w:szCs w:val="22"/>
              </w:rPr>
              <w:t>Listening empathetically to understand</w:t>
            </w:r>
          </w:p>
          <w:p w:rsidR="000A4171" w:rsidRPr="008B7C25" w:rsidRDefault="000A4171" w:rsidP="000A4171">
            <w:pPr>
              <w:ind w:left="85"/>
              <w:rPr>
                <w:color w:val="000080"/>
                <w:szCs w:val="22"/>
              </w:rPr>
            </w:pPr>
          </w:p>
        </w:tc>
      </w:tr>
    </w:tbl>
    <w:p w:rsidR="003666DA" w:rsidRDefault="003666DA"/>
    <w:sectPr w:rsidR="003666DA" w:rsidSect="00EA465E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5D6"/>
    <w:multiLevelType w:val="hybridMultilevel"/>
    <w:tmpl w:val="BE42967E"/>
    <w:lvl w:ilvl="0" w:tplc="0034308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E0764C"/>
    <w:multiLevelType w:val="hybridMultilevel"/>
    <w:tmpl w:val="37760616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49283D0D"/>
    <w:multiLevelType w:val="hybridMultilevel"/>
    <w:tmpl w:val="C4FA4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6425F"/>
    <w:multiLevelType w:val="hybridMultilevel"/>
    <w:tmpl w:val="EB98CFAA"/>
    <w:lvl w:ilvl="0" w:tplc="08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4171"/>
    <w:rsid w:val="000636C6"/>
    <w:rsid w:val="000839FF"/>
    <w:rsid w:val="000A4171"/>
    <w:rsid w:val="000C34E0"/>
    <w:rsid w:val="001140B4"/>
    <w:rsid w:val="00183D51"/>
    <w:rsid w:val="001A4762"/>
    <w:rsid w:val="00201E23"/>
    <w:rsid w:val="00266D21"/>
    <w:rsid w:val="003655CC"/>
    <w:rsid w:val="003666DA"/>
    <w:rsid w:val="005A0FEB"/>
    <w:rsid w:val="005F104B"/>
    <w:rsid w:val="00692226"/>
    <w:rsid w:val="007300AC"/>
    <w:rsid w:val="007F3AC3"/>
    <w:rsid w:val="0096070D"/>
    <w:rsid w:val="00C025DA"/>
    <w:rsid w:val="00CC5246"/>
    <w:rsid w:val="00D43666"/>
    <w:rsid w:val="00E14A19"/>
    <w:rsid w:val="00E61465"/>
    <w:rsid w:val="00EA465E"/>
    <w:rsid w:val="00F4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A4171"/>
    <w:rPr>
      <w:rFonts w:ascii="Verdana" w:hAnsi="Verdana"/>
      <w:noProof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0B33F8-A887-4C6E-A619-6C6A89F8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631CED-8E14-46B3-B4FF-AF6A7D3BC9C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Descriptor – Leading  Effective Teams </vt:lpstr>
    </vt:vector>
  </TitlesOfParts>
  <Company>NHS GGC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Descriptor – Leading  Effective Teams</dc:title>
  <dc:creator>donnel</dc:creator>
  <cp:lastModifiedBy>donneli862</cp:lastModifiedBy>
  <cp:revision>2</cp:revision>
  <dcterms:created xsi:type="dcterms:W3CDTF">2016-01-19T14:43:00Z</dcterms:created>
  <dcterms:modified xsi:type="dcterms:W3CDTF">2016-01-19T14:43:00Z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