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00" w:rsidRPr="0043199B" w:rsidRDefault="00076400" w:rsidP="004C4FF7">
      <w:pPr>
        <w:jc w:val="center"/>
        <w:rPr>
          <w:rFonts w:ascii="Verdana" w:hAnsi="Verdana"/>
          <w:b/>
          <w:sz w:val="28"/>
        </w:rPr>
      </w:pPr>
      <w:r w:rsidRPr="0043199B">
        <w:rPr>
          <w:rFonts w:ascii="Verdana" w:hAnsi="Verdana"/>
          <w:b/>
          <w:sz w:val="28"/>
        </w:rPr>
        <w:t>NHS Greater Glas</w:t>
      </w:r>
      <w:r w:rsidR="009F6EAD" w:rsidRPr="0043199B">
        <w:rPr>
          <w:rFonts w:ascii="Verdana" w:hAnsi="Verdana"/>
          <w:b/>
          <w:sz w:val="28"/>
        </w:rPr>
        <w:t>g</w:t>
      </w:r>
      <w:r w:rsidRPr="0043199B">
        <w:rPr>
          <w:rFonts w:ascii="Verdana" w:hAnsi="Verdana"/>
          <w:b/>
          <w:sz w:val="28"/>
        </w:rPr>
        <w:t>ow &amp; Clyde</w:t>
      </w:r>
    </w:p>
    <w:p w:rsidR="00076400" w:rsidRDefault="00076400" w:rsidP="004C4FF7">
      <w:pPr>
        <w:jc w:val="center"/>
        <w:rPr>
          <w:rFonts w:ascii="Verdana" w:hAnsi="Verdana"/>
          <w:b/>
          <w:sz w:val="28"/>
        </w:rPr>
      </w:pPr>
      <w:r w:rsidRPr="0043199B">
        <w:rPr>
          <w:rFonts w:ascii="Verdana" w:hAnsi="Verdana"/>
          <w:b/>
          <w:sz w:val="28"/>
        </w:rPr>
        <w:t>Frontline Manager Competencies</w:t>
      </w:r>
      <w:r w:rsidR="00A54497" w:rsidRPr="0043199B">
        <w:rPr>
          <w:rFonts w:ascii="Verdana" w:hAnsi="Verdana"/>
          <w:b/>
          <w:sz w:val="28"/>
        </w:rPr>
        <w:t xml:space="preserve"> Framework</w:t>
      </w:r>
    </w:p>
    <w:p w:rsidR="0043199B" w:rsidRDefault="0043199B" w:rsidP="004C4FF7">
      <w:pPr>
        <w:jc w:val="center"/>
        <w:rPr>
          <w:rFonts w:ascii="Verdana" w:hAnsi="Verdana"/>
          <w:b/>
          <w:sz w:val="28"/>
        </w:rPr>
      </w:pPr>
    </w:p>
    <w:p w:rsidR="0043199B" w:rsidRPr="0043199B" w:rsidRDefault="0043199B" w:rsidP="004C4FF7">
      <w:pPr>
        <w:jc w:val="center"/>
        <w:rPr>
          <w:rFonts w:ascii="Verdana" w:hAnsi="Verdana"/>
          <w:b/>
          <w:sz w:val="28"/>
        </w:rPr>
      </w:pPr>
    </w:p>
    <w:p w:rsidR="00076400" w:rsidRPr="00C372E1" w:rsidRDefault="00076400" w:rsidP="004C4FF7">
      <w:pPr>
        <w:jc w:val="center"/>
        <w:rPr>
          <w:rFonts w:ascii="Verdana" w:hAnsi="Verdana"/>
          <w:b/>
        </w:rPr>
      </w:pPr>
    </w:p>
    <w:p w:rsidR="00076400" w:rsidRPr="00C372E1" w:rsidRDefault="00076400" w:rsidP="0043199B">
      <w:pPr>
        <w:jc w:val="both"/>
        <w:rPr>
          <w:rFonts w:ascii="Verdana" w:hAnsi="Verdana"/>
        </w:rPr>
      </w:pPr>
      <w:r w:rsidRPr="00C372E1">
        <w:rPr>
          <w:rFonts w:ascii="Verdana" w:hAnsi="Verdana"/>
        </w:rPr>
        <w:t xml:space="preserve">The following pages </w:t>
      </w:r>
      <w:r w:rsidR="0043199B">
        <w:rPr>
          <w:rFonts w:ascii="Verdana" w:hAnsi="Verdana"/>
        </w:rPr>
        <w:t>summarise the</w:t>
      </w:r>
      <w:r w:rsidRPr="00C372E1">
        <w:rPr>
          <w:rFonts w:ascii="Verdana" w:hAnsi="Verdana"/>
        </w:rPr>
        <w:t xml:space="preserve"> c</w:t>
      </w:r>
      <w:r w:rsidR="00A54497" w:rsidRPr="00C372E1">
        <w:rPr>
          <w:rFonts w:ascii="Verdana" w:hAnsi="Verdana"/>
        </w:rPr>
        <w:t>ore comp</w:t>
      </w:r>
      <w:r w:rsidRPr="00C372E1">
        <w:rPr>
          <w:rFonts w:ascii="Verdana" w:hAnsi="Verdana"/>
        </w:rPr>
        <w:t>e</w:t>
      </w:r>
      <w:r w:rsidR="00A54497" w:rsidRPr="00C372E1">
        <w:rPr>
          <w:rFonts w:ascii="Verdana" w:hAnsi="Verdana"/>
        </w:rPr>
        <w:t>t</w:t>
      </w:r>
      <w:r w:rsidRPr="00C372E1">
        <w:rPr>
          <w:rFonts w:ascii="Verdana" w:hAnsi="Verdana"/>
        </w:rPr>
        <w:t>e</w:t>
      </w:r>
      <w:r w:rsidR="00A54497" w:rsidRPr="00C372E1">
        <w:rPr>
          <w:rFonts w:ascii="Verdana" w:hAnsi="Verdana"/>
        </w:rPr>
        <w:t>n</w:t>
      </w:r>
      <w:r w:rsidRPr="00C372E1">
        <w:rPr>
          <w:rFonts w:ascii="Verdana" w:hAnsi="Verdana"/>
        </w:rPr>
        <w:t xml:space="preserve">cies required of frontline managers across </w:t>
      </w:r>
      <w:r w:rsidR="0043199B">
        <w:rPr>
          <w:rFonts w:ascii="Verdana" w:hAnsi="Verdana"/>
        </w:rPr>
        <w:t xml:space="preserve">NHS </w:t>
      </w:r>
      <w:r w:rsidRPr="00C372E1">
        <w:rPr>
          <w:rFonts w:ascii="Verdana" w:hAnsi="Verdana"/>
        </w:rPr>
        <w:t>Greater Glasgow and Clyde.</w:t>
      </w:r>
    </w:p>
    <w:p w:rsidR="00A54497" w:rsidRPr="00C372E1" w:rsidRDefault="00A54497" w:rsidP="0043199B">
      <w:pPr>
        <w:jc w:val="both"/>
        <w:rPr>
          <w:rFonts w:ascii="Verdana" w:hAnsi="Verdana"/>
        </w:rPr>
      </w:pPr>
    </w:p>
    <w:p w:rsidR="00076400" w:rsidRPr="00C372E1" w:rsidRDefault="00076400" w:rsidP="0043199B">
      <w:pPr>
        <w:jc w:val="both"/>
        <w:rPr>
          <w:rFonts w:ascii="Verdana" w:hAnsi="Verdana"/>
        </w:rPr>
      </w:pPr>
      <w:r w:rsidRPr="00C372E1">
        <w:rPr>
          <w:rFonts w:ascii="Verdana" w:hAnsi="Verdana"/>
        </w:rPr>
        <w:t xml:space="preserve">The purpose of </w:t>
      </w:r>
      <w:r w:rsidR="00A54497" w:rsidRPr="00C372E1">
        <w:rPr>
          <w:rFonts w:ascii="Verdana" w:hAnsi="Verdana"/>
        </w:rPr>
        <w:t xml:space="preserve">this Framework </w:t>
      </w:r>
      <w:r w:rsidRPr="00C372E1">
        <w:rPr>
          <w:rFonts w:ascii="Verdana" w:hAnsi="Verdana"/>
        </w:rPr>
        <w:t xml:space="preserve">is to </w:t>
      </w:r>
      <w:r w:rsidR="00A54497" w:rsidRPr="00C372E1">
        <w:rPr>
          <w:rFonts w:ascii="Verdana" w:hAnsi="Verdana"/>
        </w:rPr>
        <w:t xml:space="preserve">articulate </w:t>
      </w:r>
      <w:r w:rsidRPr="00C372E1">
        <w:rPr>
          <w:rFonts w:ascii="Verdana" w:hAnsi="Verdana"/>
        </w:rPr>
        <w:t>expected areas and level of performance</w:t>
      </w:r>
      <w:r w:rsidR="00A54497" w:rsidRPr="00C372E1">
        <w:rPr>
          <w:rFonts w:ascii="Verdana" w:hAnsi="Verdana"/>
        </w:rPr>
        <w:t>, in order that all of our frontline managers understand how behaviours contribute to personal and organisational success.</w:t>
      </w:r>
    </w:p>
    <w:p w:rsidR="00A54497" w:rsidRPr="00C372E1" w:rsidRDefault="00A54497" w:rsidP="0043199B">
      <w:pPr>
        <w:jc w:val="both"/>
        <w:rPr>
          <w:rFonts w:ascii="Verdana" w:hAnsi="Verdana"/>
        </w:rPr>
      </w:pPr>
    </w:p>
    <w:p w:rsidR="00A54497" w:rsidRPr="00C372E1" w:rsidRDefault="00A54497" w:rsidP="0043199B">
      <w:pPr>
        <w:jc w:val="both"/>
        <w:rPr>
          <w:rFonts w:ascii="Verdana" w:hAnsi="Verdana"/>
        </w:rPr>
      </w:pPr>
      <w:r w:rsidRPr="00C372E1">
        <w:rPr>
          <w:rFonts w:ascii="Verdana" w:hAnsi="Verdana"/>
        </w:rPr>
        <w:t xml:space="preserve">Key themes have been identified and these are grouped into the 6 </w:t>
      </w:r>
      <w:r w:rsidRPr="00C372E1">
        <w:rPr>
          <w:rFonts w:ascii="Verdana" w:hAnsi="Verdana"/>
          <w:i/>
        </w:rPr>
        <w:t xml:space="preserve">‘Competency Clusters’ </w:t>
      </w:r>
      <w:r w:rsidRPr="00C372E1">
        <w:rPr>
          <w:rFonts w:ascii="Verdana" w:hAnsi="Verdana"/>
        </w:rPr>
        <w:t>of:</w:t>
      </w:r>
    </w:p>
    <w:p w:rsidR="00A54497" w:rsidRPr="00C372E1" w:rsidRDefault="00A54497" w:rsidP="0043199B">
      <w:pPr>
        <w:jc w:val="both"/>
        <w:rPr>
          <w:rFonts w:ascii="Verdana" w:hAnsi="Verdana"/>
        </w:rPr>
      </w:pPr>
    </w:p>
    <w:p w:rsidR="00A54497" w:rsidRPr="00C372E1" w:rsidRDefault="00A54497" w:rsidP="0043199B">
      <w:pPr>
        <w:numPr>
          <w:ilvl w:val="0"/>
          <w:numId w:val="12"/>
        </w:numPr>
        <w:jc w:val="both"/>
        <w:rPr>
          <w:rFonts w:ascii="Verdana" w:hAnsi="Verdana"/>
        </w:rPr>
      </w:pPr>
      <w:r w:rsidRPr="00C372E1">
        <w:rPr>
          <w:rFonts w:ascii="Verdana" w:hAnsi="Verdana"/>
        </w:rPr>
        <w:t>Personal Effectiveness</w:t>
      </w:r>
    </w:p>
    <w:p w:rsidR="00A54497" w:rsidRPr="00C372E1" w:rsidRDefault="00A54497" w:rsidP="0043199B">
      <w:pPr>
        <w:numPr>
          <w:ilvl w:val="0"/>
          <w:numId w:val="12"/>
        </w:numPr>
        <w:jc w:val="both"/>
        <w:rPr>
          <w:rFonts w:ascii="Verdana" w:hAnsi="Verdana"/>
        </w:rPr>
      </w:pPr>
      <w:r w:rsidRPr="00C372E1">
        <w:rPr>
          <w:rFonts w:ascii="Verdana" w:hAnsi="Verdana"/>
        </w:rPr>
        <w:t>Leadership</w:t>
      </w:r>
    </w:p>
    <w:p w:rsidR="00A54497" w:rsidRPr="00C372E1" w:rsidRDefault="00A54497" w:rsidP="0043199B">
      <w:pPr>
        <w:numPr>
          <w:ilvl w:val="0"/>
          <w:numId w:val="12"/>
        </w:numPr>
        <w:jc w:val="both"/>
        <w:rPr>
          <w:rFonts w:ascii="Verdana" w:hAnsi="Verdana"/>
        </w:rPr>
      </w:pPr>
      <w:r w:rsidRPr="00C372E1">
        <w:rPr>
          <w:rFonts w:ascii="Verdana" w:hAnsi="Verdana"/>
        </w:rPr>
        <w:t>Delivering Results</w:t>
      </w:r>
    </w:p>
    <w:p w:rsidR="00A54497" w:rsidRPr="00C372E1" w:rsidRDefault="00A54497" w:rsidP="0043199B">
      <w:pPr>
        <w:numPr>
          <w:ilvl w:val="0"/>
          <w:numId w:val="12"/>
        </w:numPr>
        <w:jc w:val="both"/>
        <w:rPr>
          <w:rFonts w:ascii="Verdana" w:hAnsi="Verdana"/>
        </w:rPr>
      </w:pPr>
      <w:r w:rsidRPr="00C372E1">
        <w:rPr>
          <w:rFonts w:ascii="Verdana" w:hAnsi="Verdana"/>
        </w:rPr>
        <w:t>Managing Relationships</w:t>
      </w:r>
    </w:p>
    <w:p w:rsidR="00A54497" w:rsidRPr="00C372E1" w:rsidRDefault="00A54497" w:rsidP="0043199B">
      <w:pPr>
        <w:numPr>
          <w:ilvl w:val="0"/>
          <w:numId w:val="12"/>
        </w:numPr>
        <w:jc w:val="both"/>
        <w:rPr>
          <w:rFonts w:ascii="Verdana" w:hAnsi="Verdana"/>
        </w:rPr>
      </w:pPr>
      <w:r w:rsidRPr="00C372E1">
        <w:rPr>
          <w:rFonts w:ascii="Verdana" w:hAnsi="Verdana"/>
        </w:rPr>
        <w:t xml:space="preserve">Adaptability/ Change Management </w:t>
      </w:r>
    </w:p>
    <w:p w:rsidR="00A54497" w:rsidRPr="00C372E1" w:rsidRDefault="00A54497" w:rsidP="0043199B">
      <w:pPr>
        <w:numPr>
          <w:ilvl w:val="0"/>
          <w:numId w:val="12"/>
        </w:numPr>
        <w:jc w:val="both"/>
        <w:rPr>
          <w:rFonts w:ascii="Verdana" w:hAnsi="Verdana"/>
        </w:rPr>
      </w:pPr>
      <w:r w:rsidRPr="00C372E1">
        <w:rPr>
          <w:rFonts w:ascii="Verdana" w:hAnsi="Verdana"/>
        </w:rPr>
        <w:t>Inequalities Sensitive Practice</w:t>
      </w:r>
    </w:p>
    <w:p w:rsidR="00076400" w:rsidRPr="00C372E1" w:rsidRDefault="00076400" w:rsidP="0043199B">
      <w:pPr>
        <w:jc w:val="both"/>
        <w:rPr>
          <w:rFonts w:ascii="Verdana" w:hAnsi="Verdana"/>
        </w:rPr>
      </w:pPr>
    </w:p>
    <w:p w:rsidR="00076400" w:rsidRPr="00C372E1" w:rsidRDefault="00076400" w:rsidP="0043199B">
      <w:pPr>
        <w:jc w:val="both"/>
        <w:rPr>
          <w:rFonts w:ascii="Verdana" w:hAnsi="Verdana"/>
          <w:b/>
        </w:rPr>
      </w:pPr>
    </w:p>
    <w:p w:rsidR="00076400" w:rsidRPr="00C372E1" w:rsidRDefault="00076400" w:rsidP="0043199B">
      <w:pPr>
        <w:jc w:val="both"/>
        <w:rPr>
          <w:rFonts w:ascii="Verdana" w:hAnsi="Verdana"/>
          <w:b/>
        </w:rPr>
      </w:pPr>
    </w:p>
    <w:p w:rsidR="00076400" w:rsidRPr="00C372E1" w:rsidRDefault="00076400" w:rsidP="0043199B">
      <w:pPr>
        <w:jc w:val="both"/>
        <w:rPr>
          <w:rFonts w:ascii="Verdana" w:hAnsi="Verdana"/>
          <w:b/>
        </w:rPr>
      </w:pPr>
    </w:p>
    <w:p w:rsidR="00076400" w:rsidRPr="00C372E1" w:rsidRDefault="00076400" w:rsidP="0043199B">
      <w:pPr>
        <w:jc w:val="both"/>
        <w:rPr>
          <w:rFonts w:ascii="Verdana" w:hAnsi="Verdana"/>
          <w:b/>
        </w:rPr>
      </w:pPr>
    </w:p>
    <w:p w:rsidR="00076400" w:rsidRPr="00C372E1" w:rsidRDefault="00076400" w:rsidP="0043199B">
      <w:pPr>
        <w:jc w:val="both"/>
        <w:rPr>
          <w:rFonts w:ascii="Verdana" w:hAnsi="Verdana"/>
          <w:b/>
        </w:rPr>
      </w:pPr>
    </w:p>
    <w:p w:rsidR="00A54497" w:rsidRPr="00C372E1" w:rsidRDefault="00A54497" w:rsidP="0043199B">
      <w:pPr>
        <w:jc w:val="both"/>
        <w:rPr>
          <w:rFonts w:ascii="Verdana" w:hAnsi="Verdana"/>
          <w:b/>
        </w:rPr>
      </w:pPr>
    </w:p>
    <w:p w:rsidR="00A54497" w:rsidRPr="00C372E1" w:rsidRDefault="00A54497" w:rsidP="0043199B">
      <w:pPr>
        <w:jc w:val="both"/>
        <w:rPr>
          <w:rFonts w:ascii="Verdana" w:hAnsi="Verdana"/>
          <w:b/>
        </w:rPr>
      </w:pPr>
    </w:p>
    <w:p w:rsidR="00A54497" w:rsidRPr="00C372E1" w:rsidRDefault="00A54497" w:rsidP="004C4FF7">
      <w:pPr>
        <w:jc w:val="center"/>
        <w:rPr>
          <w:rFonts w:ascii="Verdana" w:hAnsi="Verdana"/>
          <w:b/>
        </w:rPr>
      </w:pPr>
    </w:p>
    <w:p w:rsidR="0013718E" w:rsidRDefault="0013718E" w:rsidP="004C4FF7">
      <w:pPr>
        <w:jc w:val="center"/>
        <w:rPr>
          <w:rFonts w:ascii="Verdana" w:hAnsi="Verdana"/>
          <w:b/>
        </w:rPr>
      </w:pPr>
    </w:p>
    <w:p w:rsidR="004C4FF7" w:rsidRDefault="004C4FF7" w:rsidP="004C4FF7">
      <w:pPr>
        <w:jc w:val="center"/>
        <w:rPr>
          <w:rFonts w:ascii="Verdana" w:hAnsi="Verdana"/>
          <w:b/>
        </w:rPr>
      </w:pPr>
    </w:p>
    <w:p w:rsidR="0013718E" w:rsidRPr="00C372E1" w:rsidRDefault="0013718E" w:rsidP="004C4FF7">
      <w:pPr>
        <w:jc w:val="center"/>
        <w:rPr>
          <w:rFonts w:ascii="Verdana" w:hAnsi="Verdana"/>
          <w:b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0495"/>
      </w:tblGrid>
      <w:tr w:rsidR="004C4FF7" w:rsidRPr="00C372E1" w:rsidTr="00CB40E5">
        <w:tc>
          <w:tcPr>
            <w:tcW w:w="4248" w:type="dxa"/>
          </w:tcPr>
          <w:p w:rsidR="004C4FF7" w:rsidRPr="00CB40E5" w:rsidRDefault="004C4FF7" w:rsidP="00CB40E5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4C4FF7" w:rsidRPr="00CB40E5" w:rsidRDefault="004C4FF7" w:rsidP="00CB40E5">
            <w:pPr>
              <w:jc w:val="center"/>
              <w:rPr>
                <w:rFonts w:ascii="Verdana" w:hAnsi="Verdana"/>
                <w:b/>
                <w:sz w:val="28"/>
              </w:rPr>
            </w:pPr>
            <w:r w:rsidRPr="00CB40E5">
              <w:rPr>
                <w:rFonts w:ascii="Verdana" w:hAnsi="Verdana"/>
                <w:b/>
                <w:sz w:val="28"/>
              </w:rPr>
              <w:t>Competency Cluster</w:t>
            </w:r>
          </w:p>
        </w:tc>
        <w:tc>
          <w:tcPr>
            <w:tcW w:w="10495" w:type="dxa"/>
          </w:tcPr>
          <w:p w:rsidR="004C4FF7" w:rsidRPr="00CB40E5" w:rsidRDefault="004C4FF7" w:rsidP="00CB40E5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4C4FF7" w:rsidRPr="00CB40E5" w:rsidRDefault="004C4FF7" w:rsidP="00CB40E5">
            <w:pPr>
              <w:jc w:val="center"/>
              <w:rPr>
                <w:rFonts w:ascii="Verdana" w:hAnsi="Verdana"/>
                <w:b/>
                <w:sz w:val="28"/>
              </w:rPr>
            </w:pPr>
            <w:r w:rsidRPr="00CB40E5">
              <w:rPr>
                <w:rFonts w:ascii="Verdana" w:hAnsi="Verdana"/>
                <w:b/>
                <w:sz w:val="28"/>
              </w:rPr>
              <w:t>Behavioural Indicator</w:t>
            </w:r>
            <w:r w:rsidR="008A2DDF" w:rsidRPr="00CB40E5">
              <w:rPr>
                <w:rFonts w:ascii="Verdana" w:hAnsi="Verdana"/>
                <w:b/>
                <w:sz w:val="28"/>
              </w:rPr>
              <w:t>s</w:t>
            </w:r>
          </w:p>
          <w:p w:rsidR="00CB40E5" w:rsidRPr="00CB40E5" w:rsidRDefault="00CB40E5" w:rsidP="00CB40E5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8A2DDF" w:rsidRPr="00C372E1" w:rsidTr="00CB40E5">
        <w:tc>
          <w:tcPr>
            <w:tcW w:w="4248" w:type="dxa"/>
            <w:shd w:val="clear" w:color="auto" w:fill="EEE9FB"/>
          </w:tcPr>
          <w:p w:rsidR="00CB40E5" w:rsidRPr="00CB40E5" w:rsidRDefault="00CB40E5" w:rsidP="00CB40E5">
            <w:pPr>
              <w:rPr>
                <w:rFonts w:ascii="Verdana" w:hAnsi="Verdana"/>
                <w:b/>
                <w:sz w:val="16"/>
              </w:rPr>
            </w:pPr>
          </w:p>
          <w:p w:rsidR="008A2DDF" w:rsidRDefault="008A2DDF" w:rsidP="00CB40E5">
            <w:pPr>
              <w:rPr>
                <w:rFonts w:ascii="Verdana" w:hAnsi="Verdana"/>
                <w:b/>
              </w:rPr>
            </w:pPr>
            <w:r w:rsidRPr="00CB40E5">
              <w:rPr>
                <w:rFonts w:ascii="Verdana" w:hAnsi="Verdana"/>
                <w:b/>
              </w:rPr>
              <w:t>Personal Effectiveness:</w:t>
            </w:r>
          </w:p>
          <w:p w:rsidR="00CB40E5" w:rsidRPr="00CB40E5" w:rsidRDefault="00CB40E5" w:rsidP="00CB40E5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0495" w:type="dxa"/>
            <w:shd w:val="clear" w:color="auto" w:fill="EEE9FB"/>
          </w:tcPr>
          <w:p w:rsidR="00CB40E5" w:rsidRPr="00CB40E5" w:rsidRDefault="00CB40E5" w:rsidP="00CB40E5">
            <w:pPr>
              <w:rPr>
                <w:rFonts w:ascii="Verdana" w:hAnsi="Verdana"/>
                <w:b/>
                <w:sz w:val="16"/>
              </w:rPr>
            </w:pPr>
          </w:p>
          <w:p w:rsidR="008A2DDF" w:rsidRPr="00CB40E5" w:rsidRDefault="008A2DDF" w:rsidP="00CB40E5">
            <w:pPr>
              <w:rPr>
                <w:rFonts w:ascii="Verdana" w:hAnsi="Verdana"/>
                <w:b/>
              </w:rPr>
            </w:pPr>
            <w:r w:rsidRPr="00CB40E5">
              <w:rPr>
                <w:rFonts w:ascii="Verdana" w:hAnsi="Verdana"/>
                <w:b/>
              </w:rPr>
              <w:t>The ability to respond to situations in the most appropriate manner</w:t>
            </w:r>
          </w:p>
        </w:tc>
      </w:tr>
      <w:tr w:rsidR="00CF0BF3" w:rsidRPr="00C372E1" w:rsidTr="00CB40E5">
        <w:tc>
          <w:tcPr>
            <w:tcW w:w="4248" w:type="dxa"/>
          </w:tcPr>
          <w:p w:rsidR="00CF0BF3" w:rsidRPr="00CB40E5" w:rsidRDefault="004E17E1" w:rsidP="00CB40E5">
            <w:pPr>
              <w:numPr>
                <w:ilvl w:val="0"/>
                <w:numId w:val="14"/>
              </w:numPr>
              <w:ind w:hanging="578"/>
              <w:rPr>
                <w:rFonts w:ascii="Verdana" w:hAnsi="Verdana"/>
                <w:b/>
              </w:rPr>
            </w:pPr>
            <w:r w:rsidRPr="00CB40E5">
              <w:rPr>
                <w:rFonts w:ascii="Verdana" w:hAnsi="Verdana"/>
                <w:b/>
              </w:rPr>
              <w:t xml:space="preserve">Influencing &amp; </w:t>
            </w:r>
            <w:r w:rsidR="00831D7C" w:rsidRPr="00CB40E5">
              <w:rPr>
                <w:rFonts w:ascii="Verdana" w:hAnsi="Verdana"/>
                <w:b/>
              </w:rPr>
              <w:t>Persuading</w:t>
            </w:r>
          </w:p>
        </w:tc>
        <w:tc>
          <w:tcPr>
            <w:tcW w:w="10495" w:type="dxa"/>
          </w:tcPr>
          <w:p w:rsidR="00CF0BF3" w:rsidRPr="004456EA" w:rsidRDefault="00B136C7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Engages with</w:t>
            </w:r>
            <w:r w:rsidR="00CF0BF3" w:rsidRPr="004456EA">
              <w:rPr>
                <w:rFonts w:ascii="Verdana" w:hAnsi="Verdana"/>
              </w:rPr>
              <w:t xml:space="preserve"> others to agree and commit to an action or viewpoint</w:t>
            </w:r>
          </w:p>
          <w:p w:rsidR="00BC3670" w:rsidRPr="004456EA" w:rsidRDefault="00B03A6E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Confronts resistant people and actively manages their views, ideas and concerns</w:t>
            </w:r>
          </w:p>
          <w:p w:rsidR="00831D7C" w:rsidRPr="004456EA" w:rsidRDefault="00B03A6E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Understands others objectives and adapts style and communication to reach mutually beneficial consensus</w:t>
            </w:r>
          </w:p>
          <w:p w:rsidR="00B804BA" w:rsidRPr="00CB40E5" w:rsidRDefault="00B03A6E" w:rsidP="00CB40E5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Promotes ideas and proposals persuasively using compelling rationales</w:t>
            </w:r>
          </w:p>
        </w:tc>
      </w:tr>
      <w:tr w:rsidR="00CF0BF3" w:rsidRPr="00C372E1" w:rsidTr="00CB40E5">
        <w:tc>
          <w:tcPr>
            <w:tcW w:w="4248" w:type="dxa"/>
          </w:tcPr>
          <w:p w:rsidR="00CF0BF3" w:rsidRPr="00CB40E5" w:rsidRDefault="00603B35" w:rsidP="004456EA">
            <w:pPr>
              <w:numPr>
                <w:ilvl w:val="0"/>
                <w:numId w:val="14"/>
              </w:numPr>
              <w:ind w:hanging="578"/>
              <w:rPr>
                <w:rFonts w:ascii="Verdana" w:hAnsi="Verdana"/>
                <w:b/>
              </w:rPr>
            </w:pPr>
            <w:r w:rsidRPr="00CB40E5">
              <w:rPr>
                <w:rFonts w:ascii="Verdana" w:hAnsi="Verdana"/>
                <w:b/>
              </w:rPr>
              <w:t>Effective Communication</w:t>
            </w:r>
          </w:p>
        </w:tc>
        <w:tc>
          <w:tcPr>
            <w:tcW w:w="10495" w:type="dxa"/>
          </w:tcPr>
          <w:p w:rsidR="00CF0BF3" w:rsidRPr="004456EA" w:rsidRDefault="00D53CDB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Ensures that information </w:t>
            </w:r>
            <w:r w:rsidR="00EC2960" w:rsidRPr="004456EA">
              <w:rPr>
                <w:rFonts w:ascii="Verdana" w:hAnsi="Verdana"/>
              </w:rPr>
              <w:t xml:space="preserve">(both verbal and written) </w:t>
            </w:r>
            <w:r w:rsidRPr="004456EA">
              <w:rPr>
                <w:rFonts w:ascii="Verdana" w:hAnsi="Verdana"/>
              </w:rPr>
              <w:t xml:space="preserve">is collated and </w:t>
            </w:r>
            <w:r w:rsidR="0098233F" w:rsidRPr="004456EA">
              <w:rPr>
                <w:rFonts w:ascii="Verdana" w:hAnsi="Verdana"/>
              </w:rPr>
              <w:t>conveyed</w:t>
            </w:r>
            <w:r w:rsidRPr="004456EA">
              <w:rPr>
                <w:rFonts w:ascii="Verdana" w:hAnsi="Verdana"/>
              </w:rPr>
              <w:t xml:space="preserve"> in a clear, concise</w:t>
            </w:r>
            <w:r w:rsidR="00B136C7" w:rsidRPr="004456EA">
              <w:rPr>
                <w:rFonts w:ascii="Verdana" w:hAnsi="Verdana"/>
              </w:rPr>
              <w:t>,</w:t>
            </w:r>
            <w:r w:rsidRPr="004456EA">
              <w:rPr>
                <w:rFonts w:ascii="Verdana" w:hAnsi="Verdana"/>
              </w:rPr>
              <w:t xml:space="preserve"> coherent</w:t>
            </w:r>
            <w:r w:rsidR="00EC2960" w:rsidRPr="004456EA">
              <w:rPr>
                <w:rFonts w:ascii="Verdana" w:hAnsi="Verdana"/>
              </w:rPr>
              <w:t>, complete and courteous manner.</w:t>
            </w:r>
          </w:p>
          <w:p w:rsidR="00EC2960" w:rsidRPr="004456EA" w:rsidRDefault="00EC2960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Practices a</w:t>
            </w:r>
            <w:r w:rsidR="00B136C7" w:rsidRPr="004456EA">
              <w:rPr>
                <w:rFonts w:ascii="Verdana" w:hAnsi="Verdana"/>
              </w:rPr>
              <w:t>ttent</w:t>
            </w:r>
            <w:r w:rsidRPr="004456EA">
              <w:rPr>
                <w:rFonts w:ascii="Verdana" w:hAnsi="Verdana"/>
              </w:rPr>
              <w:t>ive listening.</w:t>
            </w:r>
          </w:p>
          <w:p w:rsidR="00B136C7" w:rsidRPr="004456EA" w:rsidRDefault="00B136C7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Ensures mutual understanding in all communications</w:t>
            </w:r>
          </w:p>
          <w:p w:rsidR="00B136C7" w:rsidRPr="004456EA" w:rsidRDefault="005A17DD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Understands</w:t>
            </w:r>
            <w:r w:rsidR="00B136C7" w:rsidRPr="004456EA">
              <w:rPr>
                <w:rFonts w:ascii="Verdana" w:hAnsi="Verdana"/>
              </w:rPr>
              <w:t xml:space="preserve"> the effect and impact of own and others body language</w:t>
            </w:r>
          </w:p>
        </w:tc>
      </w:tr>
      <w:tr w:rsidR="00CF0BF3" w:rsidRPr="00C372E1" w:rsidTr="00CB40E5">
        <w:tc>
          <w:tcPr>
            <w:tcW w:w="4248" w:type="dxa"/>
          </w:tcPr>
          <w:p w:rsidR="0063219D" w:rsidRPr="00CB40E5" w:rsidRDefault="00CF0BF3" w:rsidP="004456EA">
            <w:pPr>
              <w:numPr>
                <w:ilvl w:val="0"/>
                <w:numId w:val="14"/>
              </w:numPr>
              <w:ind w:hanging="578"/>
              <w:rPr>
                <w:rFonts w:ascii="Verdana" w:hAnsi="Verdana"/>
                <w:b/>
              </w:rPr>
            </w:pPr>
            <w:r w:rsidRPr="00CB40E5">
              <w:rPr>
                <w:rFonts w:ascii="Verdana" w:hAnsi="Verdana"/>
                <w:b/>
              </w:rPr>
              <w:t>Self</w:t>
            </w:r>
            <w:r w:rsidR="0063219D" w:rsidRPr="00CB40E5">
              <w:rPr>
                <w:rFonts w:ascii="Verdana" w:hAnsi="Verdana"/>
                <w:b/>
              </w:rPr>
              <w:t xml:space="preserve"> Awareness/</w:t>
            </w:r>
          </w:p>
          <w:p w:rsidR="00CF0BF3" w:rsidRPr="00CB40E5" w:rsidRDefault="00CB40E5" w:rsidP="00CB40E5">
            <w:pPr>
              <w:pStyle w:val="ListParagraph"/>
              <w:ind w:left="0"/>
              <w:rPr>
                <w:rFonts w:ascii="Verdana" w:hAnsi="Verdana"/>
                <w:b/>
              </w:rPr>
            </w:pPr>
            <w:r w:rsidRPr="00CB40E5">
              <w:rPr>
                <w:rFonts w:ascii="Verdana" w:hAnsi="Verdana"/>
                <w:b/>
              </w:rPr>
              <w:t xml:space="preserve">         </w:t>
            </w:r>
            <w:r w:rsidR="0063219D" w:rsidRPr="00CB40E5">
              <w:rPr>
                <w:rFonts w:ascii="Verdana" w:hAnsi="Verdana"/>
                <w:b/>
              </w:rPr>
              <w:t>Development</w:t>
            </w:r>
          </w:p>
          <w:p w:rsidR="005A17DD" w:rsidRPr="00CB40E5" w:rsidRDefault="005A17DD" w:rsidP="004456EA">
            <w:pPr>
              <w:ind w:left="720" w:hanging="578"/>
              <w:rPr>
                <w:rFonts w:ascii="Verdana" w:hAnsi="Verdana"/>
                <w:b/>
              </w:rPr>
            </w:pPr>
          </w:p>
          <w:p w:rsidR="005A17DD" w:rsidRPr="00CB40E5" w:rsidRDefault="005A17DD" w:rsidP="004456EA">
            <w:pPr>
              <w:ind w:left="720" w:hanging="578"/>
              <w:rPr>
                <w:rFonts w:ascii="Verdana" w:hAnsi="Verdana"/>
                <w:b/>
              </w:rPr>
            </w:pPr>
          </w:p>
          <w:p w:rsidR="005A17DD" w:rsidRPr="00CB40E5" w:rsidRDefault="005A17DD" w:rsidP="004456EA">
            <w:pPr>
              <w:ind w:left="720" w:hanging="578"/>
              <w:rPr>
                <w:rFonts w:ascii="Verdana" w:hAnsi="Verdana"/>
                <w:b/>
              </w:rPr>
            </w:pPr>
          </w:p>
        </w:tc>
        <w:tc>
          <w:tcPr>
            <w:tcW w:w="10495" w:type="dxa"/>
          </w:tcPr>
          <w:p w:rsidR="00CF0BF3" w:rsidRPr="004456EA" w:rsidRDefault="00B136C7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Pro- actively </w:t>
            </w:r>
            <w:r w:rsidR="00745CB8" w:rsidRPr="004456EA">
              <w:rPr>
                <w:rFonts w:ascii="Verdana" w:hAnsi="Verdana"/>
              </w:rPr>
              <w:t>f</w:t>
            </w:r>
            <w:r w:rsidR="00990C1A" w:rsidRPr="004456EA">
              <w:rPr>
                <w:rFonts w:ascii="Verdana" w:hAnsi="Verdana"/>
              </w:rPr>
              <w:t>ocuses on own development and takes action to expand learning</w:t>
            </w:r>
          </w:p>
          <w:p w:rsidR="00EC2960" w:rsidRPr="004456EA" w:rsidRDefault="00EC2960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Analyses own behavio</w:t>
            </w:r>
            <w:r w:rsidR="00F10BDE" w:rsidRPr="004456EA">
              <w:rPr>
                <w:rFonts w:ascii="Verdana" w:hAnsi="Verdana"/>
              </w:rPr>
              <w:t>u</w:t>
            </w:r>
            <w:r w:rsidRPr="004456EA">
              <w:rPr>
                <w:rFonts w:ascii="Verdana" w:hAnsi="Verdana"/>
              </w:rPr>
              <w:t xml:space="preserve">r to </w:t>
            </w:r>
            <w:r w:rsidR="00F10BDE" w:rsidRPr="004456EA">
              <w:rPr>
                <w:rFonts w:ascii="Verdana" w:hAnsi="Verdana"/>
              </w:rPr>
              <w:t>enhance style and improve perso</w:t>
            </w:r>
            <w:r w:rsidRPr="004456EA">
              <w:rPr>
                <w:rFonts w:ascii="Verdana" w:hAnsi="Verdana"/>
              </w:rPr>
              <w:t>n</w:t>
            </w:r>
            <w:r w:rsidR="00F10BDE" w:rsidRPr="004456EA">
              <w:rPr>
                <w:rFonts w:ascii="Verdana" w:hAnsi="Verdana"/>
              </w:rPr>
              <w:t>a</w:t>
            </w:r>
            <w:r w:rsidRPr="004456EA">
              <w:rPr>
                <w:rFonts w:ascii="Verdana" w:hAnsi="Verdana"/>
              </w:rPr>
              <w:t>l performance</w:t>
            </w:r>
          </w:p>
          <w:p w:rsidR="004C42C8" w:rsidRPr="004456EA" w:rsidRDefault="00E26A2E" w:rsidP="004456EA">
            <w:pPr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</w:rPr>
              <w:t>Actively encourages and values feedback from above and below and acts on it</w:t>
            </w:r>
          </w:p>
          <w:p w:rsidR="0063219D" w:rsidRPr="004456EA" w:rsidRDefault="0063219D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Understands the impact of own behaviour on others</w:t>
            </w:r>
          </w:p>
          <w:p w:rsidR="0063219D" w:rsidRPr="004456EA" w:rsidRDefault="0063219D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Displays honesty and consistency in behaviour</w:t>
            </w:r>
          </w:p>
          <w:p w:rsidR="0063219D" w:rsidRPr="004456EA" w:rsidRDefault="0063219D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Demonstrates the ability to reflect and adapt</w:t>
            </w:r>
          </w:p>
          <w:p w:rsidR="0063219D" w:rsidRPr="004456EA" w:rsidRDefault="0063219D" w:rsidP="004456EA">
            <w:pPr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</w:rPr>
              <w:t>To be aware of the impact of what we do and say has on others</w:t>
            </w:r>
          </w:p>
        </w:tc>
      </w:tr>
      <w:tr w:rsidR="004C4FF7" w:rsidRPr="00C372E1" w:rsidTr="00CB40E5">
        <w:tc>
          <w:tcPr>
            <w:tcW w:w="4248" w:type="dxa"/>
          </w:tcPr>
          <w:p w:rsidR="00CF0BF3" w:rsidRPr="00CB40E5" w:rsidRDefault="0016645A" w:rsidP="004456EA">
            <w:pPr>
              <w:numPr>
                <w:ilvl w:val="0"/>
                <w:numId w:val="14"/>
              </w:numPr>
              <w:ind w:hanging="578"/>
              <w:rPr>
                <w:rFonts w:ascii="Verdana" w:hAnsi="Verdana"/>
                <w:b/>
              </w:rPr>
            </w:pPr>
            <w:r w:rsidRPr="00CB40E5">
              <w:rPr>
                <w:rFonts w:ascii="Verdana" w:hAnsi="Verdana"/>
                <w:b/>
              </w:rPr>
              <w:t>Decision M</w:t>
            </w:r>
            <w:r w:rsidR="004C4FF7" w:rsidRPr="00CB40E5">
              <w:rPr>
                <w:rFonts w:ascii="Verdana" w:hAnsi="Verdana"/>
                <w:b/>
              </w:rPr>
              <w:t>aking</w:t>
            </w:r>
          </w:p>
          <w:p w:rsidR="0063219D" w:rsidRPr="00CB40E5" w:rsidRDefault="0063219D" w:rsidP="004456EA">
            <w:pPr>
              <w:ind w:left="720" w:hanging="578"/>
              <w:rPr>
                <w:rFonts w:ascii="Verdana" w:hAnsi="Verdana"/>
                <w:b/>
              </w:rPr>
            </w:pPr>
          </w:p>
        </w:tc>
        <w:tc>
          <w:tcPr>
            <w:tcW w:w="10495" w:type="dxa"/>
          </w:tcPr>
          <w:p w:rsidR="008A2DDF" w:rsidRPr="004456EA" w:rsidRDefault="0052289C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Evaluates and judges the best course of action at the appropriate speed</w:t>
            </w:r>
          </w:p>
          <w:p w:rsidR="00985074" w:rsidRPr="004456EA" w:rsidRDefault="001613B8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Does not shy away from making difficult decisions or let uncertainty prevent effective </w:t>
            </w:r>
            <w:r w:rsidR="009F6EAD" w:rsidRPr="004456EA">
              <w:rPr>
                <w:rFonts w:ascii="Verdana" w:hAnsi="Verdana"/>
              </w:rPr>
              <w:t>decision</w:t>
            </w:r>
            <w:r w:rsidRPr="004456EA">
              <w:rPr>
                <w:rFonts w:ascii="Verdana" w:hAnsi="Verdana"/>
              </w:rPr>
              <w:t xml:space="preserve"> making.</w:t>
            </w:r>
          </w:p>
          <w:p w:rsidR="00B804BA" w:rsidRPr="004456EA" w:rsidRDefault="00B804BA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Confidently takes action based on agreed decisions</w:t>
            </w:r>
          </w:p>
        </w:tc>
      </w:tr>
    </w:tbl>
    <w:p w:rsidR="0013718E" w:rsidRDefault="0013718E">
      <w:r>
        <w:br w:type="page"/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0495"/>
      </w:tblGrid>
      <w:tr w:rsidR="0013718E" w:rsidRPr="00CB40E5" w:rsidTr="00137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18E" w:rsidRPr="0013718E" w:rsidRDefault="0013718E" w:rsidP="0013718E">
            <w:pPr>
              <w:ind w:left="720" w:hanging="360"/>
              <w:jc w:val="center"/>
              <w:rPr>
                <w:rFonts w:ascii="Verdana" w:hAnsi="Verdana"/>
                <w:b/>
                <w:sz w:val="28"/>
              </w:rPr>
            </w:pPr>
          </w:p>
          <w:p w:rsidR="0013718E" w:rsidRPr="0013718E" w:rsidRDefault="0013718E" w:rsidP="0013718E">
            <w:pPr>
              <w:ind w:left="720" w:hanging="360"/>
              <w:jc w:val="center"/>
              <w:rPr>
                <w:rFonts w:ascii="Verdana" w:hAnsi="Verdana"/>
                <w:b/>
                <w:sz w:val="28"/>
              </w:rPr>
            </w:pPr>
            <w:r w:rsidRPr="0013718E">
              <w:rPr>
                <w:rFonts w:ascii="Verdana" w:hAnsi="Verdana"/>
                <w:b/>
                <w:sz w:val="28"/>
              </w:rPr>
              <w:t>Competency Cluster</w:t>
            </w:r>
          </w:p>
        </w:tc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18E" w:rsidRPr="0013718E" w:rsidRDefault="0013718E" w:rsidP="0013718E">
            <w:pPr>
              <w:tabs>
                <w:tab w:val="num" w:pos="720"/>
              </w:tabs>
              <w:ind w:left="720" w:hanging="360"/>
              <w:jc w:val="center"/>
              <w:rPr>
                <w:rFonts w:ascii="Verdana" w:hAnsi="Verdana"/>
                <w:b/>
                <w:sz w:val="28"/>
              </w:rPr>
            </w:pPr>
          </w:p>
          <w:p w:rsidR="0013718E" w:rsidRPr="0013718E" w:rsidRDefault="0013718E" w:rsidP="0013718E">
            <w:pPr>
              <w:tabs>
                <w:tab w:val="num" w:pos="720"/>
              </w:tabs>
              <w:ind w:left="720" w:hanging="360"/>
              <w:jc w:val="center"/>
              <w:rPr>
                <w:rFonts w:ascii="Verdana" w:hAnsi="Verdana"/>
                <w:b/>
                <w:sz w:val="28"/>
              </w:rPr>
            </w:pPr>
            <w:r w:rsidRPr="0013718E">
              <w:rPr>
                <w:rFonts w:ascii="Verdana" w:hAnsi="Verdana"/>
                <w:b/>
                <w:sz w:val="28"/>
              </w:rPr>
              <w:t>Behavioural Indicators</w:t>
            </w:r>
          </w:p>
          <w:p w:rsidR="0013718E" w:rsidRPr="0013718E" w:rsidRDefault="0013718E" w:rsidP="0013718E">
            <w:pPr>
              <w:tabs>
                <w:tab w:val="num" w:pos="720"/>
              </w:tabs>
              <w:ind w:left="720" w:hanging="360"/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63219D" w:rsidRPr="00C372E1" w:rsidTr="00CB40E5">
        <w:tc>
          <w:tcPr>
            <w:tcW w:w="4248" w:type="dxa"/>
          </w:tcPr>
          <w:p w:rsidR="0063219D" w:rsidRPr="00CB40E5" w:rsidRDefault="0063219D" w:rsidP="0013718E">
            <w:pPr>
              <w:numPr>
                <w:ilvl w:val="0"/>
                <w:numId w:val="14"/>
              </w:numPr>
              <w:ind w:hanging="544"/>
              <w:rPr>
                <w:rFonts w:ascii="Verdana" w:hAnsi="Verdana"/>
                <w:b/>
              </w:rPr>
            </w:pPr>
            <w:r w:rsidRPr="00CB40E5">
              <w:rPr>
                <w:rFonts w:ascii="Verdana" w:hAnsi="Verdana"/>
                <w:b/>
              </w:rPr>
              <w:t>Resilience</w:t>
            </w:r>
          </w:p>
          <w:p w:rsidR="0063219D" w:rsidRPr="00CB40E5" w:rsidRDefault="0063219D" w:rsidP="004456EA">
            <w:pPr>
              <w:ind w:left="720" w:hanging="578"/>
              <w:rPr>
                <w:rFonts w:ascii="Verdana" w:hAnsi="Verdana"/>
                <w:b/>
              </w:rPr>
            </w:pPr>
          </w:p>
          <w:p w:rsidR="0063219D" w:rsidRPr="00CB40E5" w:rsidRDefault="0063219D" w:rsidP="004456EA">
            <w:pPr>
              <w:ind w:left="720" w:hanging="578"/>
              <w:rPr>
                <w:rFonts w:ascii="Verdana" w:hAnsi="Verdana"/>
                <w:b/>
              </w:rPr>
            </w:pPr>
          </w:p>
        </w:tc>
        <w:tc>
          <w:tcPr>
            <w:tcW w:w="10495" w:type="dxa"/>
          </w:tcPr>
          <w:p w:rsidR="0063219D" w:rsidRPr="004456EA" w:rsidRDefault="00593BA8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Demonstrates a positive attitude about work</w:t>
            </w:r>
            <w:r w:rsidR="00831D7C" w:rsidRPr="004456EA">
              <w:rPr>
                <w:rFonts w:ascii="Verdana" w:hAnsi="Verdana"/>
              </w:rPr>
              <w:t xml:space="preserve"> </w:t>
            </w:r>
            <w:r w:rsidR="004E17E1" w:rsidRPr="004456EA">
              <w:rPr>
                <w:rFonts w:ascii="Verdana" w:hAnsi="Verdana"/>
              </w:rPr>
              <w:t xml:space="preserve">despite circumstances and frustrations </w:t>
            </w:r>
            <w:r w:rsidR="00831D7C" w:rsidRPr="004456EA">
              <w:rPr>
                <w:rFonts w:ascii="Verdana" w:hAnsi="Verdana"/>
              </w:rPr>
              <w:t xml:space="preserve">and </w:t>
            </w:r>
            <w:r w:rsidR="004E17E1" w:rsidRPr="004456EA">
              <w:rPr>
                <w:rFonts w:ascii="Verdana" w:hAnsi="Verdana"/>
              </w:rPr>
              <w:t xml:space="preserve">works </w:t>
            </w:r>
            <w:r w:rsidR="00831D7C" w:rsidRPr="004456EA">
              <w:rPr>
                <w:rFonts w:ascii="Verdana" w:hAnsi="Verdana"/>
              </w:rPr>
              <w:t>well with ambiguity</w:t>
            </w:r>
          </w:p>
          <w:p w:rsidR="00593BA8" w:rsidRPr="004456EA" w:rsidRDefault="00593BA8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Consistently behaves and delivers in a professional manner, regardless of circumstances</w:t>
            </w:r>
          </w:p>
          <w:p w:rsidR="00593BA8" w:rsidRPr="004456EA" w:rsidRDefault="00593BA8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Recovers quickly from disappointment, rejection unfulfilled </w:t>
            </w:r>
            <w:r w:rsidR="004E17E1" w:rsidRPr="004456EA">
              <w:rPr>
                <w:rFonts w:ascii="Verdana" w:hAnsi="Verdana"/>
              </w:rPr>
              <w:t>expectations and other setbacks</w:t>
            </w:r>
          </w:p>
          <w:p w:rsidR="004E17E1" w:rsidRPr="004456EA" w:rsidRDefault="004E17E1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Demonstrates resilience in times of change</w:t>
            </w:r>
          </w:p>
          <w:p w:rsidR="00593BA8" w:rsidRPr="004456EA" w:rsidRDefault="00593BA8" w:rsidP="00593BA8">
            <w:pPr>
              <w:rPr>
                <w:rFonts w:ascii="Verdana" w:hAnsi="Verdana"/>
              </w:rPr>
            </w:pPr>
          </w:p>
        </w:tc>
      </w:tr>
      <w:tr w:rsidR="00764B26" w:rsidRPr="00C372E1" w:rsidTr="00CB40E5">
        <w:tc>
          <w:tcPr>
            <w:tcW w:w="4248" w:type="dxa"/>
            <w:shd w:val="clear" w:color="auto" w:fill="EEE9FB"/>
          </w:tcPr>
          <w:p w:rsidR="00CB40E5" w:rsidRPr="00CB40E5" w:rsidRDefault="00CB40E5" w:rsidP="004456EA">
            <w:pPr>
              <w:ind w:left="720" w:hanging="578"/>
              <w:rPr>
                <w:rFonts w:ascii="Verdana" w:hAnsi="Verdana"/>
                <w:b/>
              </w:rPr>
            </w:pPr>
          </w:p>
          <w:p w:rsidR="00764B26" w:rsidRPr="00CB40E5" w:rsidRDefault="00764B26" w:rsidP="004456EA">
            <w:pPr>
              <w:ind w:left="720" w:hanging="578"/>
              <w:rPr>
                <w:rFonts w:ascii="Verdana" w:hAnsi="Verdana"/>
                <w:b/>
              </w:rPr>
            </w:pPr>
            <w:r w:rsidRPr="00CB40E5">
              <w:rPr>
                <w:rFonts w:ascii="Verdana" w:hAnsi="Verdana"/>
                <w:b/>
              </w:rPr>
              <w:t>Leadership:</w:t>
            </w:r>
          </w:p>
          <w:p w:rsidR="00CB40E5" w:rsidRPr="00CB40E5" w:rsidRDefault="00CB40E5" w:rsidP="004456EA">
            <w:pPr>
              <w:ind w:left="720" w:hanging="578"/>
              <w:rPr>
                <w:rFonts w:ascii="Verdana" w:hAnsi="Verdana"/>
                <w:b/>
              </w:rPr>
            </w:pPr>
          </w:p>
        </w:tc>
        <w:tc>
          <w:tcPr>
            <w:tcW w:w="10495" w:type="dxa"/>
            <w:shd w:val="clear" w:color="auto" w:fill="EEE9FB"/>
          </w:tcPr>
          <w:p w:rsidR="00CB40E5" w:rsidRDefault="00CB40E5" w:rsidP="004C4FF7">
            <w:pPr>
              <w:rPr>
                <w:rFonts w:ascii="Verdana" w:hAnsi="Verdana"/>
                <w:b/>
              </w:rPr>
            </w:pPr>
          </w:p>
          <w:p w:rsidR="00764B26" w:rsidRDefault="00764B26" w:rsidP="004C4FF7">
            <w:p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  <w:b/>
              </w:rPr>
              <w:t>The ability to use personal skills to guide and inspire individuals/ groups towards achieving goals</w:t>
            </w:r>
          </w:p>
          <w:p w:rsidR="00CB40E5" w:rsidRPr="004456EA" w:rsidRDefault="00CB40E5" w:rsidP="004C4FF7">
            <w:pPr>
              <w:rPr>
                <w:rFonts w:ascii="Verdana" w:hAnsi="Verdana"/>
                <w:b/>
              </w:rPr>
            </w:pPr>
          </w:p>
        </w:tc>
      </w:tr>
      <w:tr w:rsidR="00764B26" w:rsidRPr="00C372E1" w:rsidTr="00CB40E5">
        <w:tc>
          <w:tcPr>
            <w:tcW w:w="4248" w:type="dxa"/>
          </w:tcPr>
          <w:p w:rsidR="00764B26" w:rsidRPr="00CB40E5" w:rsidRDefault="00764B26" w:rsidP="004456EA">
            <w:pPr>
              <w:ind w:left="720" w:hanging="578"/>
              <w:rPr>
                <w:rFonts w:ascii="Verdana" w:hAnsi="Verdana"/>
                <w:b/>
              </w:rPr>
            </w:pPr>
          </w:p>
          <w:p w:rsidR="00540590" w:rsidRPr="00CB40E5" w:rsidRDefault="00C372E1" w:rsidP="004456EA">
            <w:pPr>
              <w:ind w:left="720" w:hanging="578"/>
              <w:rPr>
                <w:rFonts w:ascii="Verdana" w:hAnsi="Verdana"/>
                <w:b/>
              </w:rPr>
            </w:pPr>
            <w:r w:rsidRPr="00CB40E5">
              <w:rPr>
                <w:rFonts w:ascii="Verdana" w:hAnsi="Verdana"/>
                <w:b/>
              </w:rPr>
              <w:t xml:space="preserve">6. </w:t>
            </w:r>
            <w:r w:rsidR="00CB40E5" w:rsidRPr="00CB40E5">
              <w:rPr>
                <w:rFonts w:ascii="Verdana" w:hAnsi="Verdana"/>
                <w:b/>
              </w:rPr>
              <w:t xml:space="preserve">   </w:t>
            </w:r>
            <w:r w:rsidR="00EE5861" w:rsidRPr="00CB40E5">
              <w:rPr>
                <w:rFonts w:ascii="Verdana" w:hAnsi="Verdana"/>
                <w:b/>
              </w:rPr>
              <w:t xml:space="preserve">Managing </w:t>
            </w:r>
            <w:r w:rsidR="004E17E1" w:rsidRPr="00CB40E5">
              <w:rPr>
                <w:rFonts w:ascii="Verdana" w:hAnsi="Verdana"/>
                <w:b/>
              </w:rPr>
              <w:t>and C</w:t>
            </w:r>
            <w:r w:rsidR="00593BA8" w:rsidRPr="00CB40E5">
              <w:rPr>
                <w:rFonts w:ascii="Verdana" w:hAnsi="Verdana"/>
                <w:b/>
              </w:rPr>
              <w:t>oaching others</w:t>
            </w:r>
          </w:p>
        </w:tc>
        <w:tc>
          <w:tcPr>
            <w:tcW w:w="10495" w:type="dxa"/>
          </w:tcPr>
          <w:p w:rsidR="001613B8" w:rsidRPr="004456EA" w:rsidRDefault="001613B8" w:rsidP="004456EA">
            <w:pPr>
              <w:numPr>
                <w:ilvl w:val="0"/>
                <w:numId w:val="9"/>
              </w:num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</w:rPr>
              <w:t xml:space="preserve">Demonstrates commitment to the </w:t>
            </w:r>
            <w:r w:rsidR="004C42C8" w:rsidRPr="004456EA">
              <w:rPr>
                <w:rFonts w:ascii="Verdana" w:hAnsi="Verdana"/>
              </w:rPr>
              <w:t>objectives</w:t>
            </w:r>
            <w:r w:rsidR="004C42C8" w:rsidRPr="004456EA">
              <w:rPr>
                <w:rFonts w:ascii="Verdana" w:hAnsi="Verdana"/>
                <w:b/>
              </w:rPr>
              <w:t xml:space="preserve"> </w:t>
            </w:r>
            <w:r w:rsidR="004C42C8" w:rsidRPr="004456EA">
              <w:rPr>
                <w:rFonts w:ascii="Verdana" w:hAnsi="Verdana"/>
              </w:rPr>
              <w:t>of the organisation</w:t>
            </w:r>
            <w:r w:rsidR="00A84D27" w:rsidRPr="004456EA">
              <w:rPr>
                <w:rFonts w:ascii="Verdana" w:hAnsi="Verdana"/>
              </w:rPr>
              <w:t xml:space="preserve"> and demonstrates accountability for achieving them</w:t>
            </w:r>
          </w:p>
          <w:p w:rsidR="00764B26" w:rsidRPr="004456EA" w:rsidRDefault="00C62C20" w:rsidP="004456EA">
            <w:pPr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Leads others by s</w:t>
            </w:r>
            <w:r w:rsidR="0043199B">
              <w:rPr>
                <w:rFonts w:ascii="Verdana" w:hAnsi="Verdana"/>
              </w:rPr>
              <w:t>etting</w:t>
            </w:r>
            <w:r w:rsidR="00BD00C0" w:rsidRPr="004456EA">
              <w:rPr>
                <w:rFonts w:ascii="Verdana" w:hAnsi="Verdana"/>
              </w:rPr>
              <w:t xml:space="preserve"> clear performance standards and objectives for self and others</w:t>
            </w:r>
            <w:r w:rsidRPr="004456EA">
              <w:rPr>
                <w:rFonts w:ascii="Verdana" w:hAnsi="Verdana"/>
              </w:rPr>
              <w:t xml:space="preserve"> and helpfully provides others with guidance and advice</w:t>
            </w:r>
          </w:p>
          <w:p w:rsidR="001613B8" w:rsidRPr="004456EA" w:rsidRDefault="001613B8" w:rsidP="004456EA">
            <w:pPr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Recognises effort and rewards achievements and ideas that contribute towards team goals</w:t>
            </w:r>
          </w:p>
          <w:p w:rsidR="0063219D" w:rsidRPr="004456EA" w:rsidRDefault="00C62C20" w:rsidP="004456EA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Actively develops, enables and improves staffs’ potential </w:t>
            </w:r>
            <w:r w:rsidR="0063219D" w:rsidRPr="004456EA">
              <w:rPr>
                <w:rFonts w:ascii="Verdana" w:hAnsi="Verdana"/>
              </w:rPr>
              <w:t xml:space="preserve"> through training and development of individuals and teams</w:t>
            </w:r>
          </w:p>
          <w:p w:rsidR="0063219D" w:rsidRPr="004456EA" w:rsidRDefault="00A84D27" w:rsidP="004456EA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Knows the strengths and development needs of the team and d</w:t>
            </w:r>
            <w:r w:rsidR="0063219D" w:rsidRPr="004456EA">
              <w:rPr>
                <w:rFonts w:ascii="Verdana" w:hAnsi="Verdana"/>
              </w:rPr>
              <w:t>elegates work appropriately</w:t>
            </w:r>
            <w:r w:rsidRPr="004456EA">
              <w:rPr>
                <w:rFonts w:ascii="Verdana" w:hAnsi="Verdana"/>
              </w:rPr>
              <w:t xml:space="preserve"> </w:t>
            </w:r>
            <w:r w:rsidR="0063219D" w:rsidRPr="004456EA">
              <w:rPr>
                <w:rFonts w:ascii="Verdana" w:hAnsi="Verdana"/>
              </w:rPr>
              <w:t>with both autonomy and authority</w:t>
            </w:r>
          </w:p>
          <w:p w:rsidR="00A84D27" w:rsidRPr="004456EA" w:rsidRDefault="00A84D27" w:rsidP="004456EA">
            <w:pPr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Holds others accountable for results and takes action when people do</w:t>
            </w:r>
            <w:r w:rsidR="004E17E1" w:rsidRPr="004456EA">
              <w:rPr>
                <w:rFonts w:ascii="Verdana" w:hAnsi="Verdana"/>
              </w:rPr>
              <w:t xml:space="preserve"> </w:t>
            </w:r>
            <w:r w:rsidRPr="004456EA">
              <w:rPr>
                <w:rFonts w:ascii="Verdana" w:hAnsi="Verdana"/>
              </w:rPr>
              <w:t>not perform at the level of their capability</w:t>
            </w:r>
          </w:p>
        </w:tc>
      </w:tr>
    </w:tbl>
    <w:p w:rsidR="0013718E" w:rsidRDefault="0013718E"/>
    <w:p w:rsidR="0013718E" w:rsidRDefault="0013718E"/>
    <w:p w:rsidR="0013718E" w:rsidRDefault="0013718E"/>
    <w:p w:rsidR="0013718E" w:rsidRDefault="00CB40E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9926"/>
      </w:tblGrid>
      <w:tr w:rsidR="0013718E" w:rsidRPr="00CB40E5" w:rsidTr="00137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18E" w:rsidRPr="0013718E" w:rsidRDefault="0013718E" w:rsidP="0013718E">
            <w:pPr>
              <w:ind w:left="720" w:hanging="578"/>
              <w:jc w:val="center"/>
              <w:rPr>
                <w:rFonts w:ascii="Verdana" w:hAnsi="Verdana"/>
                <w:b/>
                <w:sz w:val="28"/>
              </w:rPr>
            </w:pPr>
          </w:p>
          <w:p w:rsidR="0013718E" w:rsidRPr="0013718E" w:rsidRDefault="0013718E" w:rsidP="0013718E">
            <w:pPr>
              <w:ind w:left="720" w:hanging="578"/>
              <w:jc w:val="center"/>
              <w:rPr>
                <w:rFonts w:ascii="Verdana" w:hAnsi="Verdana"/>
                <w:b/>
                <w:sz w:val="28"/>
              </w:rPr>
            </w:pPr>
            <w:r w:rsidRPr="0013718E">
              <w:rPr>
                <w:rFonts w:ascii="Verdana" w:hAnsi="Verdana"/>
                <w:b/>
                <w:sz w:val="28"/>
              </w:rPr>
              <w:t>Competency Cluster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18E" w:rsidRPr="0013718E" w:rsidRDefault="0013718E" w:rsidP="0013718E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:rsidR="0013718E" w:rsidRPr="0013718E" w:rsidRDefault="0013718E" w:rsidP="0013718E">
            <w:pPr>
              <w:jc w:val="center"/>
              <w:rPr>
                <w:rFonts w:ascii="Verdana" w:hAnsi="Verdana"/>
                <w:b/>
                <w:sz w:val="28"/>
              </w:rPr>
            </w:pPr>
            <w:r w:rsidRPr="0013718E">
              <w:rPr>
                <w:rFonts w:ascii="Verdana" w:hAnsi="Verdana"/>
                <w:b/>
                <w:sz w:val="28"/>
              </w:rPr>
              <w:t>Behavioural Indicators</w:t>
            </w:r>
          </w:p>
          <w:p w:rsidR="0013718E" w:rsidRPr="0013718E" w:rsidRDefault="0013718E" w:rsidP="0013718E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764B26" w:rsidRPr="00C372E1" w:rsidTr="0013718E">
        <w:tc>
          <w:tcPr>
            <w:tcW w:w="4248" w:type="dxa"/>
            <w:shd w:val="clear" w:color="auto" w:fill="EEE9FB"/>
          </w:tcPr>
          <w:p w:rsidR="0013718E" w:rsidRDefault="0013718E" w:rsidP="004456EA">
            <w:pPr>
              <w:ind w:left="720" w:hanging="578"/>
              <w:rPr>
                <w:rFonts w:ascii="Verdana" w:hAnsi="Verdana"/>
                <w:b/>
              </w:rPr>
            </w:pPr>
          </w:p>
          <w:p w:rsidR="00764B26" w:rsidRDefault="00764B26" w:rsidP="004456EA">
            <w:pPr>
              <w:ind w:left="720" w:hanging="578"/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  <w:b/>
              </w:rPr>
              <w:t>Delivering Results:</w:t>
            </w:r>
          </w:p>
          <w:p w:rsidR="0013718E" w:rsidRPr="004456EA" w:rsidRDefault="0013718E" w:rsidP="004456EA">
            <w:pPr>
              <w:ind w:left="720" w:hanging="578"/>
              <w:rPr>
                <w:rFonts w:ascii="Verdana" w:hAnsi="Verdana"/>
              </w:rPr>
            </w:pPr>
          </w:p>
        </w:tc>
        <w:tc>
          <w:tcPr>
            <w:tcW w:w="9926" w:type="dxa"/>
            <w:shd w:val="clear" w:color="auto" w:fill="EEE9FB"/>
          </w:tcPr>
          <w:p w:rsidR="0013718E" w:rsidRDefault="0013718E" w:rsidP="00764B26">
            <w:pPr>
              <w:rPr>
                <w:rFonts w:ascii="Verdana" w:hAnsi="Verdana"/>
                <w:b/>
              </w:rPr>
            </w:pPr>
          </w:p>
          <w:p w:rsidR="00764B26" w:rsidRPr="004456EA" w:rsidRDefault="00764B26" w:rsidP="00764B26">
            <w:p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  <w:b/>
              </w:rPr>
              <w:t>The ability to focus oneself and others on achieving specific outcomes</w:t>
            </w:r>
          </w:p>
        </w:tc>
      </w:tr>
      <w:tr w:rsidR="00764B26" w:rsidRPr="00C372E1" w:rsidTr="004456EA">
        <w:tc>
          <w:tcPr>
            <w:tcW w:w="4248" w:type="dxa"/>
          </w:tcPr>
          <w:p w:rsidR="00764B26" w:rsidRPr="004456EA" w:rsidRDefault="00C372E1" w:rsidP="004456EA">
            <w:pPr>
              <w:ind w:left="720" w:hanging="578"/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7.  </w:t>
            </w:r>
            <w:r w:rsidR="00764B26" w:rsidRPr="004456EA">
              <w:rPr>
                <w:rFonts w:ascii="Verdana" w:hAnsi="Verdana"/>
              </w:rPr>
              <w:t>Planning &amp; organising</w:t>
            </w:r>
          </w:p>
        </w:tc>
        <w:tc>
          <w:tcPr>
            <w:tcW w:w="9926" w:type="dxa"/>
          </w:tcPr>
          <w:p w:rsidR="00764B26" w:rsidRPr="004456EA" w:rsidRDefault="00990C1A" w:rsidP="004456EA">
            <w:pPr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</w:rPr>
              <w:t>Prioritises work and balances resources (and skills) to achieve objectives within specific timescales</w:t>
            </w:r>
          </w:p>
          <w:p w:rsidR="005F614D" w:rsidRPr="004456EA" w:rsidRDefault="009F6EAD" w:rsidP="004456EA">
            <w:pPr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</w:rPr>
              <w:t>Focuses</w:t>
            </w:r>
            <w:r w:rsidR="00EC2960" w:rsidRPr="004456EA">
              <w:rPr>
                <w:rFonts w:ascii="Verdana" w:hAnsi="Verdana"/>
              </w:rPr>
              <w:t xml:space="preserve"> effort on areas where most value can be added</w:t>
            </w:r>
          </w:p>
          <w:p w:rsidR="00745CB8" w:rsidRPr="004456EA" w:rsidRDefault="00745CB8" w:rsidP="004456EA">
            <w:pPr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</w:rPr>
              <w:t xml:space="preserve">Monitors progress against objectives </w:t>
            </w:r>
            <w:r w:rsidR="00A8176E" w:rsidRPr="004456EA">
              <w:rPr>
                <w:rFonts w:ascii="Verdana" w:hAnsi="Verdana"/>
              </w:rPr>
              <w:t xml:space="preserve">using sound processes and procedures </w:t>
            </w:r>
            <w:r w:rsidRPr="004456EA">
              <w:rPr>
                <w:rFonts w:ascii="Verdana" w:hAnsi="Verdana"/>
              </w:rPr>
              <w:t>and takes appropriate actions to achieve delivery of results</w:t>
            </w:r>
          </w:p>
          <w:p w:rsidR="00C35E39" w:rsidRPr="004456EA" w:rsidRDefault="00C35E39" w:rsidP="004456EA">
            <w:pPr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</w:rPr>
              <w:t>Develops contingency plans in anticipation of setbacks &amp; obstacles</w:t>
            </w:r>
          </w:p>
          <w:p w:rsidR="0063219D" w:rsidRPr="004456EA" w:rsidRDefault="0063219D" w:rsidP="004456EA">
            <w:pPr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Focuses own and others activities on the needs of the business</w:t>
            </w:r>
          </w:p>
          <w:p w:rsidR="0063219D" w:rsidRPr="004456EA" w:rsidRDefault="0063219D" w:rsidP="004456EA">
            <w:pPr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</w:rPr>
              <w:t>Develops a depth of internal and external knowledge relating to the  organisational objectives and future direction</w:t>
            </w:r>
          </w:p>
        </w:tc>
      </w:tr>
      <w:tr w:rsidR="00764B26" w:rsidRPr="00C372E1" w:rsidTr="004456EA">
        <w:tc>
          <w:tcPr>
            <w:tcW w:w="4248" w:type="dxa"/>
          </w:tcPr>
          <w:p w:rsidR="00764B26" w:rsidRPr="004456EA" w:rsidRDefault="00C372E1" w:rsidP="004456EA">
            <w:pPr>
              <w:pStyle w:val="ListParagraph"/>
              <w:numPr>
                <w:ilvl w:val="0"/>
                <w:numId w:val="17"/>
              </w:numPr>
              <w:ind w:left="567" w:hanging="425"/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 </w:t>
            </w:r>
            <w:r w:rsidR="00764B26" w:rsidRPr="004456EA">
              <w:rPr>
                <w:rFonts w:ascii="Verdana" w:hAnsi="Verdana"/>
              </w:rPr>
              <w:t>Problem Solving</w:t>
            </w:r>
          </w:p>
        </w:tc>
        <w:tc>
          <w:tcPr>
            <w:tcW w:w="9926" w:type="dxa"/>
          </w:tcPr>
          <w:p w:rsidR="00C35E39" w:rsidRPr="004456EA" w:rsidRDefault="00C35E39" w:rsidP="004456EA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Considers and evaluates information from a range of sources</w:t>
            </w:r>
          </w:p>
          <w:p w:rsidR="00764B26" w:rsidRPr="004456EA" w:rsidRDefault="00C62C20" w:rsidP="004456EA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Creates good </w:t>
            </w:r>
            <w:r w:rsidR="00BD00C0" w:rsidRPr="004456EA">
              <w:rPr>
                <w:rFonts w:ascii="Verdana" w:hAnsi="Verdana"/>
              </w:rPr>
              <w:t xml:space="preserve"> solutions by evaluating the </w:t>
            </w:r>
            <w:r w:rsidR="009F6EAD" w:rsidRPr="004456EA">
              <w:rPr>
                <w:rFonts w:ascii="Verdana" w:hAnsi="Verdana"/>
              </w:rPr>
              <w:t>feasibility</w:t>
            </w:r>
            <w:r w:rsidR="00BD00C0" w:rsidRPr="004456EA">
              <w:rPr>
                <w:rFonts w:ascii="Verdana" w:hAnsi="Verdana"/>
              </w:rPr>
              <w:t xml:space="preserve"> of different options</w:t>
            </w:r>
          </w:p>
          <w:p w:rsidR="00985074" w:rsidRPr="004456EA" w:rsidRDefault="005F614D" w:rsidP="004456EA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Identifies potential problems and develops contingency plans to prevent or mitigate them</w:t>
            </w:r>
          </w:p>
          <w:p w:rsidR="00C35E39" w:rsidRPr="004456EA" w:rsidRDefault="00C372E1" w:rsidP="004456EA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Analysis’s</w:t>
            </w:r>
            <w:r w:rsidR="00C35E39" w:rsidRPr="004456EA">
              <w:rPr>
                <w:rFonts w:ascii="Verdana" w:hAnsi="Verdana"/>
              </w:rPr>
              <w:t xml:space="preserve"> problems to an appropriate degree of detail</w:t>
            </w:r>
          </w:p>
          <w:p w:rsidR="00C35E39" w:rsidRPr="004456EA" w:rsidRDefault="00C35E39" w:rsidP="004456EA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</w:p>
        </w:tc>
      </w:tr>
      <w:tr w:rsidR="00764B26" w:rsidRPr="00C372E1" w:rsidTr="004456EA">
        <w:tc>
          <w:tcPr>
            <w:tcW w:w="4248" w:type="dxa"/>
          </w:tcPr>
          <w:p w:rsidR="00764B26" w:rsidRPr="004456EA" w:rsidRDefault="00C372E1" w:rsidP="004456EA">
            <w:pPr>
              <w:ind w:left="720" w:hanging="578"/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9. </w:t>
            </w:r>
            <w:r w:rsidR="0013718E">
              <w:rPr>
                <w:rFonts w:ascii="Verdana" w:hAnsi="Verdana"/>
              </w:rPr>
              <w:t xml:space="preserve">  </w:t>
            </w:r>
            <w:r w:rsidR="00764B26" w:rsidRPr="004456EA">
              <w:rPr>
                <w:rFonts w:ascii="Verdana" w:hAnsi="Verdana"/>
              </w:rPr>
              <w:t>Achieving Quality</w:t>
            </w:r>
          </w:p>
          <w:p w:rsidR="0063219D" w:rsidRPr="004456EA" w:rsidRDefault="0063219D" w:rsidP="004456EA">
            <w:pPr>
              <w:ind w:left="720" w:hanging="578"/>
              <w:rPr>
                <w:rFonts w:ascii="Verdana" w:hAnsi="Verdana"/>
              </w:rPr>
            </w:pPr>
          </w:p>
          <w:p w:rsidR="0063219D" w:rsidRPr="004456EA" w:rsidRDefault="0063219D" w:rsidP="004456EA">
            <w:pPr>
              <w:ind w:left="720" w:hanging="578"/>
              <w:rPr>
                <w:rFonts w:ascii="Verdana" w:hAnsi="Verdana"/>
              </w:rPr>
            </w:pPr>
          </w:p>
          <w:p w:rsidR="0063219D" w:rsidRPr="004456EA" w:rsidRDefault="0063219D" w:rsidP="004456EA">
            <w:pPr>
              <w:ind w:left="720" w:hanging="578"/>
              <w:rPr>
                <w:rFonts w:ascii="Verdana" w:hAnsi="Verdana"/>
              </w:rPr>
            </w:pPr>
          </w:p>
          <w:p w:rsidR="0063219D" w:rsidRPr="004456EA" w:rsidRDefault="0063219D" w:rsidP="004456EA">
            <w:pPr>
              <w:ind w:left="720" w:hanging="578"/>
              <w:rPr>
                <w:rFonts w:ascii="Verdana" w:hAnsi="Verdana"/>
              </w:rPr>
            </w:pPr>
          </w:p>
        </w:tc>
        <w:tc>
          <w:tcPr>
            <w:tcW w:w="9926" w:type="dxa"/>
          </w:tcPr>
          <w:p w:rsidR="00764B26" w:rsidRPr="004456EA" w:rsidRDefault="00D53CDB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Pursues the highest level of service delivery</w:t>
            </w:r>
            <w:r w:rsidR="002D65A3" w:rsidRPr="004456EA">
              <w:rPr>
                <w:rFonts w:ascii="Verdana" w:hAnsi="Verdana"/>
              </w:rPr>
              <w:t xml:space="preserve"> to agreed standards</w:t>
            </w:r>
          </w:p>
          <w:p w:rsidR="00A77E2E" w:rsidRPr="004456EA" w:rsidRDefault="00A77E2E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Ensures services are continuously responsive to changing needs and emerging technologies</w:t>
            </w:r>
          </w:p>
          <w:p w:rsidR="00C35E39" w:rsidRPr="004456EA" w:rsidRDefault="00C35E39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Promotes an environment of continuous improvement</w:t>
            </w:r>
          </w:p>
          <w:p w:rsidR="00076400" w:rsidRPr="004456EA" w:rsidRDefault="00076400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Balances risk with better service outcomes</w:t>
            </w:r>
          </w:p>
        </w:tc>
      </w:tr>
    </w:tbl>
    <w:p w:rsidR="0013718E" w:rsidRDefault="0013718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9926"/>
      </w:tblGrid>
      <w:tr w:rsidR="00764B26" w:rsidRPr="00C372E1" w:rsidTr="0013718E">
        <w:tc>
          <w:tcPr>
            <w:tcW w:w="4248" w:type="dxa"/>
            <w:shd w:val="clear" w:color="auto" w:fill="EEE9FB"/>
          </w:tcPr>
          <w:p w:rsidR="0013718E" w:rsidRDefault="0013718E" w:rsidP="004456EA">
            <w:pPr>
              <w:ind w:left="720" w:hanging="578"/>
              <w:rPr>
                <w:rFonts w:ascii="Verdana" w:hAnsi="Verdana"/>
                <w:b/>
              </w:rPr>
            </w:pPr>
          </w:p>
          <w:p w:rsidR="00764B26" w:rsidRDefault="00764B26" w:rsidP="004456EA">
            <w:pPr>
              <w:ind w:left="720" w:hanging="578"/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  <w:b/>
              </w:rPr>
              <w:t xml:space="preserve">Managing Relationships: </w:t>
            </w:r>
          </w:p>
          <w:p w:rsidR="0013718E" w:rsidRPr="004456EA" w:rsidRDefault="0013718E" w:rsidP="004456EA">
            <w:pPr>
              <w:ind w:left="720" w:hanging="578"/>
              <w:rPr>
                <w:rFonts w:ascii="Verdana" w:hAnsi="Verdana"/>
              </w:rPr>
            </w:pPr>
          </w:p>
        </w:tc>
        <w:tc>
          <w:tcPr>
            <w:tcW w:w="9926" w:type="dxa"/>
            <w:shd w:val="clear" w:color="auto" w:fill="EEE9FB"/>
          </w:tcPr>
          <w:p w:rsidR="0013718E" w:rsidRDefault="0013718E" w:rsidP="00EF4B08">
            <w:pPr>
              <w:rPr>
                <w:rFonts w:ascii="Verdana" w:hAnsi="Verdana"/>
                <w:b/>
              </w:rPr>
            </w:pPr>
          </w:p>
          <w:p w:rsidR="00764B26" w:rsidRPr="004456EA" w:rsidRDefault="00764B26" w:rsidP="00EF4B08">
            <w:p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  <w:b/>
              </w:rPr>
              <w:t>The ability to manage relationships effectively and build networks</w:t>
            </w:r>
          </w:p>
        </w:tc>
      </w:tr>
      <w:tr w:rsidR="004C42C8" w:rsidRPr="00C372E1" w:rsidTr="004456EA">
        <w:tc>
          <w:tcPr>
            <w:tcW w:w="4248" w:type="dxa"/>
          </w:tcPr>
          <w:p w:rsidR="004C42C8" w:rsidRPr="004456EA" w:rsidRDefault="00C372E1" w:rsidP="004456EA">
            <w:pPr>
              <w:ind w:left="720" w:hanging="578"/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10. </w:t>
            </w:r>
            <w:r w:rsidR="007173CB" w:rsidRPr="004456EA">
              <w:rPr>
                <w:rFonts w:ascii="Verdana" w:hAnsi="Verdana"/>
              </w:rPr>
              <w:t xml:space="preserve">Acting with </w:t>
            </w:r>
            <w:r w:rsidR="00D117E0" w:rsidRPr="004456EA">
              <w:rPr>
                <w:rFonts w:ascii="Verdana" w:hAnsi="Verdana"/>
              </w:rPr>
              <w:t>Integrity</w:t>
            </w:r>
          </w:p>
        </w:tc>
        <w:tc>
          <w:tcPr>
            <w:tcW w:w="9926" w:type="dxa"/>
          </w:tcPr>
          <w:p w:rsidR="004C42C8" w:rsidRPr="004456EA" w:rsidRDefault="00860A96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Adapts behaviour to suit situation and person</w:t>
            </w:r>
          </w:p>
          <w:p w:rsidR="004C00E0" w:rsidRPr="004456EA" w:rsidRDefault="004C00E0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Is ethical and honest in business dealings with others</w:t>
            </w:r>
          </w:p>
          <w:p w:rsidR="00860A96" w:rsidRPr="004456EA" w:rsidRDefault="00860A96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Builds trust by demonstrating consistency in action and behaviour</w:t>
            </w:r>
          </w:p>
          <w:p w:rsidR="00860A96" w:rsidRPr="004456EA" w:rsidRDefault="002C5363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Is respectful</w:t>
            </w:r>
            <w:r w:rsidR="00860A96" w:rsidRPr="004456EA">
              <w:rPr>
                <w:rFonts w:ascii="Verdana" w:hAnsi="Verdana"/>
              </w:rPr>
              <w:t xml:space="preserve"> of </w:t>
            </w:r>
            <w:r w:rsidRPr="004456EA">
              <w:rPr>
                <w:rFonts w:ascii="Verdana" w:hAnsi="Verdana"/>
              </w:rPr>
              <w:t>divergent</w:t>
            </w:r>
            <w:r w:rsidR="00860A96" w:rsidRPr="004456EA">
              <w:rPr>
                <w:rFonts w:ascii="Verdana" w:hAnsi="Verdana"/>
              </w:rPr>
              <w:t xml:space="preserve"> views</w:t>
            </w:r>
          </w:p>
          <w:p w:rsidR="005A17DD" w:rsidRPr="004456EA" w:rsidRDefault="005A17DD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Shows </w:t>
            </w:r>
            <w:r w:rsidR="00240662" w:rsidRPr="004456EA">
              <w:rPr>
                <w:rFonts w:ascii="Verdana" w:hAnsi="Verdana"/>
              </w:rPr>
              <w:t>genuine concern,</w:t>
            </w:r>
            <w:r w:rsidR="004C00E0" w:rsidRPr="004456EA">
              <w:rPr>
                <w:rFonts w:ascii="Verdana" w:hAnsi="Verdana"/>
              </w:rPr>
              <w:t xml:space="preserve"> </w:t>
            </w:r>
            <w:r w:rsidRPr="004456EA">
              <w:rPr>
                <w:rFonts w:ascii="Verdana" w:hAnsi="Verdana"/>
              </w:rPr>
              <w:t>compassion and kindness when appropriate</w:t>
            </w:r>
          </w:p>
          <w:p w:rsidR="004C00E0" w:rsidRPr="004456EA" w:rsidRDefault="004C00E0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Does not promise what cannot be delivered</w:t>
            </w:r>
          </w:p>
        </w:tc>
      </w:tr>
      <w:tr w:rsidR="00764B26" w:rsidRPr="00C372E1" w:rsidTr="004456EA">
        <w:tc>
          <w:tcPr>
            <w:tcW w:w="4248" w:type="dxa"/>
          </w:tcPr>
          <w:p w:rsidR="00764B26" w:rsidRPr="004456EA" w:rsidRDefault="00C372E1" w:rsidP="004456EA">
            <w:pPr>
              <w:ind w:left="720" w:hanging="578"/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11.</w:t>
            </w:r>
            <w:r w:rsidR="0063219D" w:rsidRPr="004456EA">
              <w:rPr>
                <w:rFonts w:ascii="Verdana" w:hAnsi="Verdana"/>
              </w:rPr>
              <w:t>Collaborative Working</w:t>
            </w:r>
          </w:p>
        </w:tc>
        <w:tc>
          <w:tcPr>
            <w:tcW w:w="9926" w:type="dxa"/>
          </w:tcPr>
          <w:p w:rsidR="00764B26" w:rsidRPr="004456EA" w:rsidRDefault="00774F97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Adopts processes that enable ‘joint working’ to improve outcomes</w:t>
            </w:r>
            <w:r w:rsidR="00E515DB" w:rsidRPr="004456EA">
              <w:rPr>
                <w:rFonts w:ascii="Verdana" w:hAnsi="Verdana"/>
              </w:rPr>
              <w:t xml:space="preserve"> for service users</w:t>
            </w:r>
          </w:p>
          <w:p w:rsidR="00FB5AC0" w:rsidRPr="004456EA" w:rsidRDefault="00FB5AC0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Establishes mutual ground rules to build robust relationships -focussing on mutual interests not positions</w:t>
            </w:r>
          </w:p>
          <w:p w:rsidR="0063219D" w:rsidRPr="004456EA" w:rsidRDefault="0063219D" w:rsidP="004456EA">
            <w:pPr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Proactively engages with others </w:t>
            </w:r>
            <w:r w:rsidR="004C00E0" w:rsidRPr="004456EA">
              <w:rPr>
                <w:rFonts w:ascii="Verdana" w:hAnsi="Verdana"/>
              </w:rPr>
              <w:t xml:space="preserve">by listening and valuing the input of others </w:t>
            </w:r>
            <w:r w:rsidRPr="004456EA">
              <w:rPr>
                <w:rFonts w:ascii="Verdana" w:hAnsi="Verdana"/>
              </w:rPr>
              <w:t xml:space="preserve">to achieve a common goal </w:t>
            </w:r>
          </w:p>
          <w:p w:rsidR="0063219D" w:rsidRPr="004456EA" w:rsidRDefault="0063219D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Shares own knowledge and experience openly with colleagues and partners</w:t>
            </w:r>
            <w:r w:rsidR="004C00E0" w:rsidRPr="004456EA">
              <w:rPr>
                <w:rFonts w:ascii="Verdana" w:hAnsi="Verdana"/>
              </w:rPr>
              <w:t xml:space="preserve"> to achieve</w:t>
            </w:r>
          </w:p>
        </w:tc>
      </w:tr>
      <w:tr w:rsidR="0098233F" w:rsidRPr="00C372E1" w:rsidTr="0013718E">
        <w:tc>
          <w:tcPr>
            <w:tcW w:w="4248" w:type="dxa"/>
            <w:shd w:val="clear" w:color="auto" w:fill="EEE9FB"/>
          </w:tcPr>
          <w:p w:rsidR="0013718E" w:rsidRDefault="0013718E" w:rsidP="004456EA">
            <w:pPr>
              <w:ind w:left="720" w:hanging="578"/>
              <w:rPr>
                <w:rFonts w:ascii="Verdana" w:hAnsi="Verdana"/>
                <w:b/>
              </w:rPr>
            </w:pPr>
          </w:p>
          <w:p w:rsidR="0098233F" w:rsidRDefault="0098233F" w:rsidP="004456EA">
            <w:pPr>
              <w:ind w:left="720" w:hanging="578"/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  <w:b/>
              </w:rPr>
              <w:t>Adaptabili</w:t>
            </w:r>
            <w:r w:rsidR="0013718E">
              <w:rPr>
                <w:rFonts w:ascii="Verdana" w:hAnsi="Verdana"/>
                <w:b/>
              </w:rPr>
              <w:t>ty/</w:t>
            </w:r>
            <w:r w:rsidRPr="004456EA">
              <w:rPr>
                <w:rFonts w:ascii="Verdana" w:hAnsi="Verdana"/>
                <w:b/>
              </w:rPr>
              <w:t>Change Management:</w:t>
            </w:r>
          </w:p>
          <w:p w:rsidR="0013718E" w:rsidRPr="004456EA" w:rsidRDefault="0013718E" w:rsidP="004456EA">
            <w:pPr>
              <w:ind w:left="720" w:hanging="578"/>
              <w:rPr>
                <w:rFonts w:ascii="Verdana" w:hAnsi="Verdana"/>
                <w:b/>
              </w:rPr>
            </w:pPr>
          </w:p>
        </w:tc>
        <w:tc>
          <w:tcPr>
            <w:tcW w:w="9926" w:type="dxa"/>
            <w:shd w:val="clear" w:color="auto" w:fill="EEE9FB"/>
          </w:tcPr>
          <w:p w:rsidR="0013718E" w:rsidRDefault="0013718E" w:rsidP="0098233F">
            <w:pPr>
              <w:rPr>
                <w:rFonts w:ascii="Verdana" w:hAnsi="Verdana"/>
                <w:b/>
              </w:rPr>
            </w:pPr>
          </w:p>
          <w:p w:rsidR="0098233F" w:rsidRPr="004456EA" w:rsidRDefault="0098233F" w:rsidP="0098233F">
            <w:p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  <w:b/>
              </w:rPr>
              <w:t xml:space="preserve">The ability to respond, manage and adapt to changing circumstances </w:t>
            </w:r>
          </w:p>
          <w:p w:rsidR="0098233F" w:rsidRPr="004456EA" w:rsidRDefault="0098233F" w:rsidP="004C4FF7">
            <w:pPr>
              <w:rPr>
                <w:rFonts w:ascii="Verdana" w:hAnsi="Verdana"/>
                <w:b/>
              </w:rPr>
            </w:pPr>
          </w:p>
        </w:tc>
      </w:tr>
      <w:tr w:rsidR="00764B26" w:rsidRPr="00C372E1" w:rsidTr="004456EA">
        <w:tc>
          <w:tcPr>
            <w:tcW w:w="4248" w:type="dxa"/>
          </w:tcPr>
          <w:p w:rsidR="00764B26" w:rsidRPr="004456EA" w:rsidRDefault="00C372E1" w:rsidP="004456EA">
            <w:pPr>
              <w:ind w:left="720" w:hanging="578"/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</w:rPr>
              <w:t xml:space="preserve">12. </w:t>
            </w:r>
            <w:r w:rsidR="00764B26" w:rsidRPr="004456EA">
              <w:rPr>
                <w:rFonts w:ascii="Verdana" w:hAnsi="Verdana"/>
              </w:rPr>
              <w:t>Managing Transitions</w:t>
            </w:r>
          </w:p>
        </w:tc>
        <w:tc>
          <w:tcPr>
            <w:tcW w:w="9926" w:type="dxa"/>
          </w:tcPr>
          <w:p w:rsidR="0063219D" w:rsidRPr="004456EA" w:rsidRDefault="0063219D" w:rsidP="004456EA">
            <w:pPr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Adopts a pro-active</w:t>
            </w:r>
            <w:r w:rsidRPr="004456EA">
              <w:rPr>
                <w:rFonts w:ascii="Verdana" w:hAnsi="Verdana"/>
                <w:b/>
              </w:rPr>
              <w:t xml:space="preserve"> </w:t>
            </w:r>
            <w:r w:rsidRPr="004456EA">
              <w:rPr>
                <w:rFonts w:ascii="Verdana" w:hAnsi="Verdana"/>
              </w:rPr>
              <w:t>approach</w:t>
            </w:r>
            <w:r w:rsidR="004C00E0" w:rsidRPr="004456EA">
              <w:rPr>
                <w:rFonts w:ascii="Verdana" w:hAnsi="Verdana"/>
              </w:rPr>
              <w:t>,</w:t>
            </w:r>
            <w:r w:rsidR="009318F3" w:rsidRPr="004456EA">
              <w:rPr>
                <w:rFonts w:ascii="Verdana" w:hAnsi="Verdana"/>
              </w:rPr>
              <w:t xml:space="preserve"> </w:t>
            </w:r>
            <w:r w:rsidRPr="004456EA">
              <w:rPr>
                <w:rFonts w:ascii="Verdana" w:hAnsi="Verdana"/>
              </w:rPr>
              <w:t>attitude</w:t>
            </w:r>
            <w:r w:rsidR="00C372E1" w:rsidRPr="004456EA">
              <w:rPr>
                <w:rFonts w:ascii="Verdana" w:hAnsi="Verdana"/>
              </w:rPr>
              <w:t xml:space="preserve"> </w:t>
            </w:r>
            <w:r w:rsidR="004C00E0" w:rsidRPr="004456EA">
              <w:rPr>
                <w:rFonts w:ascii="Verdana" w:hAnsi="Verdana"/>
              </w:rPr>
              <w:t>&amp;</w:t>
            </w:r>
            <w:r w:rsidR="00C372E1" w:rsidRPr="004456EA">
              <w:rPr>
                <w:rFonts w:ascii="Verdana" w:hAnsi="Verdana"/>
              </w:rPr>
              <w:t xml:space="preserve"> </w:t>
            </w:r>
            <w:r w:rsidRPr="004456EA">
              <w:rPr>
                <w:rFonts w:ascii="Verdana" w:hAnsi="Verdana"/>
              </w:rPr>
              <w:t>manner in a climate of ambiguity</w:t>
            </w:r>
            <w:r w:rsidR="009318F3" w:rsidRPr="004456EA">
              <w:rPr>
                <w:rFonts w:ascii="Verdana" w:hAnsi="Verdana"/>
              </w:rPr>
              <w:t xml:space="preserve"> and actively promotes change </w:t>
            </w:r>
            <w:r w:rsidR="00C372E1" w:rsidRPr="004456EA">
              <w:rPr>
                <w:rFonts w:ascii="Verdana" w:hAnsi="Verdana"/>
              </w:rPr>
              <w:t>initiatives</w:t>
            </w:r>
          </w:p>
          <w:p w:rsidR="004C00E0" w:rsidRPr="004456EA" w:rsidRDefault="004C00E0" w:rsidP="004456EA">
            <w:pPr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Readily adapt and adjust to changing circumstances and takes responsibi</w:t>
            </w:r>
            <w:r w:rsidR="00573067" w:rsidRPr="004456EA">
              <w:rPr>
                <w:rFonts w:ascii="Verdana" w:hAnsi="Verdana"/>
              </w:rPr>
              <w:t>lity for effectively implementing change</w:t>
            </w:r>
          </w:p>
          <w:p w:rsidR="004C00E0" w:rsidRPr="004456EA" w:rsidRDefault="004C00E0" w:rsidP="004456EA">
            <w:pPr>
              <w:numPr>
                <w:ilvl w:val="0"/>
                <w:numId w:val="10"/>
              </w:numPr>
              <w:rPr>
                <w:rFonts w:ascii="Verdana" w:hAnsi="Verdana"/>
              </w:rPr>
            </w:pPr>
          </w:p>
          <w:p w:rsidR="00764B26" w:rsidRPr="004456EA" w:rsidRDefault="001144A1" w:rsidP="004456EA">
            <w:pPr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Understands and supports the psychological process people go through</w:t>
            </w:r>
            <w:r w:rsidR="001613B8" w:rsidRPr="004456EA">
              <w:rPr>
                <w:rFonts w:ascii="Verdana" w:hAnsi="Verdana"/>
              </w:rPr>
              <w:t xml:space="preserve"> to come to t</w:t>
            </w:r>
            <w:r w:rsidR="00991641" w:rsidRPr="004456EA">
              <w:rPr>
                <w:rFonts w:ascii="Verdana" w:hAnsi="Verdana"/>
              </w:rPr>
              <w:t>e</w:t>
            </w:r>
            <w:r w:rsidR="001613B8" w:rsidRPr="004456EA">
              <w:rPr>
                <w:rFonts w:ascii="Verdana" w:hAnsi="Verdana"/>
              </w:rPr>
              <w:t>r</w:t>
            </w:r>
            <w:r w:rsidR="00991641" w:rsidRPr="004456EA">
              <w:rPr>
                <w:rFonts w:ascii="Verdana" w:hAnsi="Verdana"/>
              </w:rPr>
              <w:t>ms with a new situation</w:t>
            </w:r>
          </w:p>
          <w:p w:rsidR="00036E03" w:rsidRPr="004456EA" w:rsidRDefault="009F6EAD" w:rsidP="004456EA">
            <w:pPr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Focuses</w:t>
            </w:r>
            <w:r w:rsidR="00036E03" w:rsidRPr="004456EA">
              <w:rPr>
                <w:rFonts w:ascii="Verdana" w:hAnsi="Verdana"/>
              </w:rPr>
              <w:t xml:space="preserve"> on (and overcomes) the barriers that significantly threaten the desired change</w:t>
            </w:r>
          </w:p>
        </w:tc>
      </w:tr>
      <w:tr w:rsidR="00764B26" w:rsidRPr="00C372E1" w:rsidTr="0013718E">
        <w:tc>
          <w:tcPr>
            <w:tcW w:w="4248" w:type="dxa"/>
            <w:shd w:val="clear" w:color="auto" w:fill="EEE9FB"/>
          </w:tcPr>
          <w:p w:rsidR="00764B26" w:rsidRPr="004456EA" w:rsidRDefault="00CA1FA7" w:rsidP="004456EA">
            <w:pPr>
              <w:ind w:left="720" w:hanging="578"/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  <w:b/>
              </w:rPr>
              <w:lastRenderedPageBreak/>
              <w:t>Inequalities Sensitive Practice (ISPI)</w:t>
            </w:r>
          </w:p>
        </w:tc>
        <w:tc>
          <w:tcPr>
            <w:tcW w:w="9926" w:type="dxa"/>
            <w:shd w:val="clear" w:color="auto" w:fill="EEE9FB"/>
          </w:tcPr>
          <w:p w:rsidR="00764B26" w:rsidRPr="004456EA" w:rsidRDefault="00A84CDF" w:rsidP="00A84CDF">
            <w:p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  <w:b/>
              </w:rPr>
              <w:t xml:space="preserve">The </w:t>
            </w:r>
            <w:r w:rsidR="00CA1FA7" w:rsidRPr="004456EA">
              <w:rPr>
                <w:rFonts w:ascii="Verdana" w:hAnsi="Verdana"/>
                <w:b/>
              </w:rPr>
              <w:t>development of practices that are sensitive to the impact of inequalities</w:t>
            </w:r>
          </w:p>
        </w:tc>
      </w:tr>
      <w:tr w:rsidR="00A84CDF" w:rsidRPr="00C372E1" w:rsidTr="004456EA">
        <w:tc>
          <w:tcPr>
            <w:tcW w:w="4248" w:type="dxa"/>
          </w:tcPr>
          <w:p w:rsidR="00A84CDF" w:rsidRPr="004456EA" w:rsidRDefault="00C372E1" w:rsidP="004456EA">
            <w:pPr>
              <w:ind w:left="720" w:hanging="578"/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13. </w:t>
            </w:r>
            <w:r w:rsidR="00603B35" w:rsidRPr="004456EA">
              <w:rPr>
                <w:rFonts w:ascii="Verdana" w:hAnsi="Verdana"/>
              </w:rPr>
              <w:t>Inequalities Sensitive Workplace</w:t>
            </w:r>
          </w:p>
        </w:tc>
        <w:tc>
          <w:tcPr>
            <w:tcW w:w="9926" w:type="dxa"/>
          </w:tcPr>
          <w:p w:rsidR="00240662" w:rsidRPr="004456EA" w:rsidRDefault="00240662" w:rsidP="004456EA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Develops a culture that promotes </w:t>
            </w:r>
            <w:r w:rsidR="00573067" w:rsidRPr="004456EA">
              <w:rPr>
                <w:rFonts w:ascii="Verdana" w:hAnsi="Verdana"/>
              </w:rPr>
              <w:t xml:space="preserve">and respects </w:t>
            </w:r>
            <w:r w:rsidRPr="004456EA">
              <w:rPr>
                <w:rFonts w:ascii="Verdana" w:hAnsi="Verdana"/>
              </w:rPr>
              <w:t>equality and values diversity</w:t>
            </w:r>
          </w:p>
          <w:p w:rsidR="00A84CDF" w:rsidRPr="004456EA" w:rsidRDefault="00240662" w:rsidP="004456EA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R</w:t>
            </w:r>
            <w:r w:rsidR="006B2B97" w:rsidRPr="004456EA">
              <w:rPr>
                <w:rFonts w:ascii="Verdana" w:hAnsi="Verdana"/>
              </w:rPr>
              <w:t xml:space="preserve">ecognises and manages </w:t>
            </w:r>
            <w:r w:rsidR="00205E3B" w:rsidRPr="004456EA">
              <w:rPr>
                <w:rFonts w:ascii="Verdana" w:hAnsi="Verdana"/>
              </w:rPr>
              <w:t xml:space="preserve"> the </w:t>
            </w:r>
            <w:r w:rsidR="00A84CDF" w:rsidRPr="004456EA">
              <w:rPr>
                <w:rFonts w:ascii="Verdana" w:hAnsi="Verdana"/>
              </w:rPr>
              <w:t>behaviour of others</w:t>
            </w:r>
            <w:r w:rsidR="00205E3B" w:rsidRPr="004456EA">
              <w:rPr>
                <w:rFonts w:ascii="Verdana" w:hAnsi="Verdana"/>
              </w:rPr>
              <w:t xml:space="preserve"> that is insensitive and discriminatory</w:t>
            </w:r>
          </w:p>
          <w:p w:rsidR="0063219D" w:rsidRPr="004456EA" w:rsidRDefault="0063219D" w:rsidP="004456EA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Demonstrates self- awareness of own biases and values and recognises the diversity of </w:t>
            </w:r>
            <w:r w:rsidR="00573067" w:rsidRPr="004456EA">
              <w:rPr>
                <w:rFonts w:ascii="Verdana" w:hAnsi="Verdana"/>
              </w:rPr>
              <w:t xml:space="preserve">each </w:t>
            </w:r>
            <w:r w:rsidRPr="004456EA">
              <w:rPr>
                <w:rFonts w:ascii="Verdana" w:hAnsi="Verdana"/>
              </w:rPr>
              <w:t xml:space="preserve"> individual</w:t>
            </w:r>
          </w:p>
          <w:p w:rsidR="0063219D" w:rsidRPr="004456EA" w:rsidRDefault="0063219D" w:rsidP="004456EA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Actively challenges individual and organisational discrimination</w:t>
            </w:r>
          </w:p>
        </w:tc>
      </w:tr>
    </w:tbl>
    <w:p w:rsidR="004C4FF7" w:rsidRPr="00C372E1" w:rsidRDefault="004C4FF7" w:rsidP="004C4FF7">
      <w:pPr>
        <w:rPr>
          <w:rFonts w:ascii="Verdana" w:hAnsi="Verdana"/>
          <w:b/>
        </w:rPr>
      </w:pPr>
    </w:p>
    <w:sectPr w:rsidR="004C4FF7" w:rsidRPr="00C372E1" w:rsidSect="00CB40E5">
      <w:headerReference w:type="default" r:id="rId11"/>
      <w:pgSz w:w="16838" w:h="11906" w:orient="landscape"/>
      <w:pgMar w:top="1560" w:right="1440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77" w:rsidRDefault="00467577">
      <w:r>
        <w:separator/>
      </w:r>
    </w:p>
  </w:endnote>
  <w:endnote w:type="continuationSeparator" w:id="0">
    <w:p w:rsidR="00467577" w:rsidRDefault="00467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77" w:rsidRDefault="00467577">
      <w:r>
        <w:separator/>
      </w:r>
    </w:p>
  </w:footnote>
  <w:footnote w:type="continuationSeparator" w:id="0">
    <w:p w:rsidR="00467577" w:rsidRDefault="00467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E5" w:rsidRPr="00CB40E5" w:rsidRDefault="00A013BE" w:rsidP="00CB40E5">
    <w:pPr>
      <w:rPr>
        <w:rFonts w:ascii="Arial" w:hAnsi="Arial" w:cs="Arial"/>
        <w:b/>
        <w:color w:val="002060"/>
        <w:sz w:val="28"/>
        <w:szCs w:val="28"/>
      </w:rPr>
    </w:pPr>
    <w:r>
      <w:rPr>
        <w:noProof/>
        <w:color w:val="00206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8236585</wp:posOffset>
          </wp:positionH>
          <wp:positionV relativeFrom="paragraph">
            <wp:posOffset>-194945</wp:posOffset>
          </wp:positionV>
          <wp:extent cx="914400" cy="65849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40E5" w:rsidRPr="00CB40E5">
      <w:rPr>
        <w:color w:val="002060"/>
      </w:rPr>
      <w:t>Version 1 2014</w:t>
    </w:r>
    <w:r w:rsidR="00CB40E5">
      <w:rPr>
        <w:rFonts w:ascii="Arial" w:hAnsi="Arial" w:cs="Arial"/>
        <w:b/>
        <w:color w:val="002060"/>
        <w:sz w:val="28"/>
        <w:szCs w:val="28"/>
      </w:rPr>
      <w:t xml:space="preserve">                  </w:t>
    </w:r>
    <w:r w:rsidR="00CB40E5" w:rsidRPr="00CB40E5">
      <w:rPr>
        <w:rFonts w:ascii="Verdana" w:hAnsi="Verdana" w:cs="Arial"/>
        <w:b/>
        <w:color w:val="002060"/>
        <w:sz w:val="28"/>
        <w:szCs w:val="28"/>
      </w:rPr>
      <w:t>Summary of Frontline Leadership Competencies</w:t>
    </w:r>
  </w:p>
  <w:p w:rsidR="00CB40E5" w:rsidRPr="00FB7D8B" w:rsidRDefault="00CB40E5" w:rsidP="00CB40E5">
    <w:pPr>
      <w:pStyle w:val="Header"/>
    </w:pPr>
  </w:p>
  <w:p w:rsidR="00CB40E5" w:rsidRDefault="00CB40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4FE"/>
    <w:multiLevelType w:val="hybridMultilevel"/>
    <w:tmpl w:val="0944D972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148730CE"/>
    <w:multiLevelType w:val="hybridMultilevel"/>
    <w:tmpl w:val="6994B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407B0"/>
    <w:multiLevelType w:val="hybridMultilevel"/>
    <w:tmpl w:val="5CB04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A1BE4"/>
    <w:multiLevelType w:val="hybridMultilevel"/>
    <w:tmpl w:val="49B05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D267C0"/>
    <w:multiLevelType w:val="hybridMultilevel"/>
    <w:tmpl w:val="E1120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D4931"/>
    <w:multiLevelType w:val="hybridMultilevel"/>
    <w:tmpl w:val="49F0E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B24C9B"/>
    <w:multiLevelType w:val="hybridMultilevel"/>
    <w:tmpl w:val="8796F50A"/>
    <w:lvl w:ilvl="0" w:tplc="721614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954891"/>
    <w:multiLevelType w:val="hybridMultilevel"/>
    <w:tmpl w:val="33E8A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3810E4"/>
    <w:multiLevelType w:val="hybridMultilevel"/>
    <w:tmpl w:val="E68E7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F94743"/>
    <w:multiLevelType w:val="hybridMultilevel"/>
    <w:tmpl w:val="3B663C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534AF"/>
    <w:multiLevelType w:val="hybridMultilevel"/>
    <w:tmpl w:val="E8942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CF246D"/>
    <w:multiLevelType w:val="hybridMultilevel"/>
    <w:tmpl w:val="03F05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845A4B"/>
    <w:multiLevelType w:val="hybridMultilevel"/>
    <w:tmpl w:val="78003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7E74DB"/>
    <w:multiLevelType w:val="hybridMultilevel"/>
    <w:tmpl w:val="99AE3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E04C7"/>
    <w:multiLevelType w:val="hybridMultilevel"/>
    <w:tmpl w:val="45E60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D0364F"/>
    <w:multiLevelType w:val="hybridMultilevel"/>
    <w:tmpl w:val="64CAF46A"/>
    <w:lvl w:ilvl="0" w:tplc="07C6A542">
      <w:start w:val="12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4856A2"/>
    <w:multiLevelType w:val="hybridMultilevel"/>
    <w:tmpl w:val="0786E7B0"/>
    <w:lvl w:ilvl="0" w:tplc="DB746C7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4"/>
  </w:num>
  <w:num w:numId="10">
    <w:abstractNumId w:val="5"/>
  </w:num>
  <w:num w:numId="11">
    <w:abstractNumId w:val="11"/>
  </w:num>
  <w:num w:numId="12">
    <w:abstractNumId w:val="0"/>
  </w:num>
  <w:num w:numId="13">
    <w:abstractNumId w:val="9"/>
  </w:num>
  <w:num w:numId="14">
    <w:abstractNumId w:val="13"/>
  </w:num>
  <w:num w:numId="15">
    <w:abstractNumId w:val="16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F45CC"/>
    <w:rsid w:val="00036E03"/>
    <w:rsid w:val="00076400"/>
    <w:rsid w:val="00095B4A"/>
    <w:rsid w:val="001144A1"/>
    <w:rsid w:val="0013718E"/>
    <w:rsid w:val="001613B8"/>
    <w:rsid w:val="0016645A"/>
    <w:rsid w:val="00205E3B"/>
    <w:rsid w:val="00240662"/>
    <w:rsid w:val="00290A55"/>
    <w:rsid w:val="00292EEC"/>
    <w:rsid w:val="002C5363"/>
    <w:rsid w:val="002D65A3"/>
    <w:rsid w:val="00384A25"/>
    <w:rsid w:val="0043199B"/>
    <w:rsid w:val="004456EA"/>
    <w:rsid w:val="00467577"/>
    <w:rsid w:val="004C00E0"/>
    <w:rsid w:val="004C42C8"/>
    <w:rsid w:val="004C4FF7"/>
    <w:rsid w:val="004E17E1"/>
    <w:rsid w:val="0052289C"/>
    <w:rsid w:val="00540590"/>
    <w:rsid w:val="00570EFC"/>
    <w:rsid w:val="00573067"/>
    <w:rsid w:val="00593BA8"/>
    <w:rsid w:val="005A17DD"/>
    <w:rsid w:val="005F614D"/>
    <w:rsid w:val="00603B35"/>
    <w:rsid w:val="00611E1A"/>
    <w:rsid w:val="0063219D"/>
    <w:rsid w:val="00691B93"/>
    <w:rsid w:val="006B2B97"/>
    <w:rsid w:val="006C5746"/>
    <w:rsid w:val="007173CB"/>
    <w:rsid w:val="00745CB8"/>
    <w:rsid w:val="00764B26"/>
    <w:rsid w:val="00774F97"/>
    <w:rsid w:val="007D1CE5"/>
    <w:rsid w:val="00831D7C"/>
    <w:rsid w:val="00860A96"/>
    <w:rsid w:val="008A2DDF"/>
    <w:rsid w:val="009318F3"/>
    <w:rsid w:val="0098233F"/>
    <w:rsid w:val="00985074"/>
    <w:rsid w:val="00990C1A"/>
    <w:rsid w:val="00991641"/>
    <w:rsid w:val="009F6EAD"/>
    <w:rsid w:val="00A013BE"/>
    <w:rsid w:val="00A27AC9"/>
    <w:rsid w:val="00A54497"/>
    <w:rsid w:val="00A55F4B"/>
    <w:rsid w:val="00A77E2E"/>
    <w:rsid w:val="00A8176E"/>
    <w:rsid w:val="00A84CDF"/>
    <w:rsid w:val="00A84D27"/>
    <w:rsid w:val="00AF45CC"/>
    <w:rsid w:val="00B03A6E"/>
    <w:rsid w:val="00B136C7"/>
    <w:rsid w:val="00B804BA"/>
    <w:rsid w:val="00BC3670"/>
    <w:rsid w:val="00BD00C0"/>
    <w:rsid w:val="00BD6A8A"/>
    <w:rsid w:val="00BE0CC7"/>
    <w:rsid w:val="00C35E39"/>
    <w:rsid w:val="00C372E1"/>
    <w:rsid w:val="00C62C20"/>
    <w:rsid w:val="00CA1FA7"/>
    <w:rsid w:val="00CB40E5"/>
    <w:rsid w:val="00CD0224"/>
    <w:rsid w:val="00CF0BF3"/>
    <w:rsid w:val="00D117E0"/>
    <w:rsid w:val="00D53CDB"/>
    <w:rsid w:val="00E26A2E"/>
    <w:rsid w:val="00E515DB"/>
    <w:rsid w:val="00EC2960"/>
    <w:rsid w:val="00EE5861"/>
    <w:rsid w:val="00EF4B08"/>
    <w:rsid w:val="00F10BDE"/>
    <w:rsid w:val="00F862E7"/>
    <w:rsid w:val="00FB5AC0"/>
    <w:rsid w:val="00FE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3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11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E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3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3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7E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CB40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98AE55141402BB77E05F4F950274E" ma:contentTypeVersion="1" ma:contentTypeDescription="Create a new document." ma:contentTypeScope="" ma:versionID="91d3c939a122a1fbb17c1b95687b30d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4B02B-D20D-4A65-8374-0E30DBDD0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F1C9DB-29AC-4CDA-92BF-1753070361C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3725B43-7543-4E14-9A7A-6EA0141F4F5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6544BCF-2575-4001-B89F-8C9476F2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Frontline Manager Competency Framework</vt:lpstr>
    </vt:vector>
  </TitlesOfParts>
  <Company>NHSGGC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Frontline Manager Competency Framework</dc:title>
  <dc:creator>ycampbell1</dc:creator>
  <cp:lastModifiedBy>donneli862</cp:lastModifiedBy>
  <cp:revision>2</cp:revision>
  <cp:lastPrinted>2010-08-16T11:21:00Z</cp:lastPrinted>
  <dcterms:created xsi:type="dcterms:W3CDTF">2016-01-18T14:40:00Z</dcterms:created>
  <dcterms:modified xsi:type="dcterms:W3CDTF">2016-01-18T14:40:00Z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