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8B" w:rsidRPr="008801E9" w:rsidRDefault="008A068B">
      <w:pPr>
        <w:rPr>
          <w:rFonts w:ascii="Arial" w:hAnsi="Arial" w:cs="Arial"/>
          <w:b/>
          <w:color w:val="000080"/>
        </w:rPr>
      </w:pPr>
    </w:p>
    <w:p w:rsidR="008801E9" w:rsidRPr="008801E9" w:rsidRDefault="008801E9">
      <w:pPr>
        <w:rPr>
          <w:rFonts w:ascii="Arial" w:hAnsi="Arial" w:cs="Arial"/>
          <w:b/>
          <w:color w:val="000080"/>
        </w:rPr>
      </w:pPr>
      <w:r w:rsidRPr="008801E9">
        <w:rPr>
          <w:rFonts w:ascii="Arial" w:hAnsi="Arial" w:cs="Arial"/>
          <w:b/>
          <w:color w:val="000080"/>
        </w:rPr>
        <w:t>SCOPE YOUR PROJECT</w:t>
      </w:r>
    </w:p>
    <w:p w:rsidR="008801E9" w:rsidRDefault="008801E9" w:rsidP="008801E9">
      <w:pPr>
        <w:shd w:val="clear" w:color="auto" w:fill="FFFFFF"/>
        <w:spacing w:before="100" w:beforeAutospacing="1" w:after="210" w:line="270" w:lineRule="atLeast"/>
        <w:rPr>
          <w:rFonts w:ascii="Arial" w:hAnsi="Arial" w:cs="Arial"/>
          <w:color w:val="5B5E63"/>
          <w:sz w:val="21"/>
          <w:szCs w:val="21"/>
        </w:rPr>
      </w:pPr>
      <w:r>
        <w:rPr>
          <w:rStyle w:val="Strong"/>
          <w:rFonts w:ascii="Arial" w:hAnsi="Arial" w:cs="Arial"/>
          <w:color w:val="362D84"/>
          <w:sz w:val="21"/>
          <w:szCs w:val="21"/>
        </w:rPr>
        <w:t xml:space="preserve">What is it and how can it help me? </w:t>
      </w:r>
    </w:p>
    <w:p w:rsidR="008801E9" w:rsidRDefault="008801E9" w:rsidP="008801E9">
      <w:pPr>
        <w:shd w:val="clear" w:color="auto" w:fill="FFFFFF"/>
        <w:spacing w:before="100" w:beforeAutospacing="1"/>
        <w:rPr>
          <w:rFonts w:ascii="Arial" w:hAnsi="Arial" w:cs="Arial"/>
          <w:color w:val="5B5E63"/>
          <w:sz w:val="21"/>
          <w:szCs w:val="21"/>
        </w:rPr>
      </w:pPr>
      <w:r>
        <w:rPr>
          <w:rFonts w:ascii="Arial" w:hAnsi="Arial" w:cs="Arial"/>
          <w:color w:val="5B5E63"/>
          <w:sz w:val="21"/>
          <w:szCs w:val="21"/>
        </w:rPr>
        <w:t xml:space="preserve">This is a simple way for the team to define the scope of a project by identifying what will be included and what will be excluded. It helps to ensure that all of the team is focused in the same direction and understands the scope of the project. Your team may find it useful to refer to the results throughout the project so that extra activities outside the scope are not picked up (scope creep). This enables you to focus limited resources specifically on the current problem. </w:t>
      </w:r>
    </w:p>
    <w:p w:rsidR="008801E9" w:rsidRDefault="008801E9" w:rsidP="008801E9">
      <w:pPr>
        <w:shd w:val="clear" w:color="auto" w:fill="FFFFFF"/>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rsidP="008801E9">
      <w:pPr>
        <w:shd w:val="clear" w:color="auto" w:fill="FFFFFF"/>
        <w:spacing w:before="100" w:beforeAutospacing="1" w:after="210"/>
        <w:rPr>
          <w:rFonts w:ascii="Arial" w:hAnsi="Arial" w:cs="Arial"/>
          <w:color w:val="5B5E63"/>
          <w:sz w:val="21"/>
          <w:szCs w:val="21"/>
        </w:rPr>
      </w:pPr>
      <w:bookmarkStart w:id="0" w:name="HowWillItHelp"/>
      <w:bookmarkEnd w:id="0"/>
      <w:r>
        <w:rPr>
          <w:rStyle w:val="Strong"/>
          <w:rFonts w:ascii="Arial" w:hAnsi="Arial" w:cs="Arial"/>
          <w:color w:val="362D84"/>
          <w:sz w:val="21"/>
          <w:szCs w:val="21"/>
        </w:rPr>
        <w:t xml:space="preserve">When does it work best? </w:t>
      </w:r>
    </w:p>
    <w:p w:rsidR="008801E9" w:rsidRDefault="008801E9" w:rsidP="008801E9">
      <w:pPr>
        <w:shd w:val="clear" w:color="auto" w:fill="FFFFFF"/>
        <w:spacing w:before="100" w:beforeAutospacing="1" w:after="240"/>
        <w:rPr>
          <w:rFonts w:ascii="Arial" w:hAnsi="Arial" w:cs="Arial"/>
          <w:color w:val="5B5E63"/>
          <w:sz w:val="21"/>
          <w:szCs w:val="21"/>
        </w:rPr>
      </w:pPr>
      <w:r>
        <w:rPr>
          <w:rFonts w:ascii="Arial" w:hAnsi="Arial" w:cs="Arial"/>
          <w:color w:val="5B5E63"/>
          <w:sz w:val="21"/>
          <w:szCs w:val="21"/>
        </w:rPr>
        <w:t xml:space="preserve">If an improvement is to succeed, all your team members need to fully understand the agreed scope of the project so that they can focus specifically on the task in hand. </w:t>
      </w:r>
    </w:p>
    <w:p w:rsidR="008801E9" w:rsidRDefault="008801E9" w:rsidP="008801E9">
      <w:pPr>
        <w:shd w:val="clear" w:color="auto" w:fill="FFFFFF"/>
        <w:spacing w:line="270" w:lineRule="atLeast"/>
        <w:rPr>
          <w:rFonts w:ascii="Arial" w:hAnsi="Arial" w:cs="Arial"/>
          <w:color w:val="5B5E63"/>
          <w:sz w:val="21"/>
          <w:szCs w:val="21"/>
        </w:rPr>
      </w:pPr>
      <w:bookmarkStart w:id="1" w:name="HowToUseIt"/>
      <w:bookmarkEnd w:id="1"/>
      <w:r>
        <w:rPr>
          <w:rStyle w:val="Strong"/>
          <w:rFonts w:ascii="Arial" w:hAnsi="Arial" w:cs="Arial"/>
          <w:color w:val="362D84"/>
          <w:sz w:val="21"/>
          <w:szCs w:val="21"/>
        </w:rPr>
        <w:t xml:space="preserve">How to use it </w:t>
      </w:r>
    </w:p>
    <w:p w:rsidR="008801E9" w:rsidRDefault="008801E9" w:rsidP="008801E9">
      <w:pPr>
        <w:numPr>
          <w:ilvl w:val="0"/>
          <w:numId w:val="1"/>
        </w:numPr>
        <w:shd w:val="clear" w:color="auto" w:fill="FFFFFF"/>
        <w:spacing w:before="100" w:beforeAutospacing="1" w:after="100" w:afterAutospacing="1" w:line="270" w:lineRule="atLeast"/>
        <w:ind w:left="270"/>
        <w:rPr>
          <w:rFonts w:ascii="Arial" w:hAnsi="Arial" w:cs="Arial"/>
          <w:color w:val="5B5E63"/>
          <w:sz w:val="21"/>
          <w:szCs w:val="21"/>
        </w:rPr>
      </w:pPr>
      <w:r>
        <w:rPr>
          <w:rFonts w:ascii="Arial" w:hAnsi="Arial" w:cs="Arial"/>
          <w:color w:val="000000"/>
          <w:sz w:val="21"/>
          <w:szCs w:val="21"/>
        </w:rPr>
        <w:t>Learning from change</w:t>
      </w:r>
      <w:r>
        <w:rPr>
          <w:rFonts w:ascii="Arial" w:hAnsi="Arial" w:cs="Arial"/>
          <w:color w:val="5B5E63"/>
          <w:sz w:val="21"/>
          <w:szCs w:val="21"/>
        </w:rPr>
        <w:t xml:space="preserve"> </w:t>
      </w:r>
    </w:p>
    <w:p w:rsidR="008801E9" w:rsidRDefault="008801E9" w:rsidP="008801E9">
      <w:pPr>
        <w:numPr>
          <w:ilvl w:val="0"/>
          <w:numId w:val="1"/>
        </w:numPr>
        <w:shd w:val="clear" w:color="auto" w:fill="FFFFFF"/>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1"/>
          <w:szCs w:val="21"/>
        </w:rPr>
        <w:t xml:space="preserve">Draw up a table like the one in the examples section </w:t>
      </w:r>
    </w:p>
    <w:p w:rsidR="008801E9" w:rsidRDefault="008801E9" w:rsidP="008801E9">
      <w:pPr>
        <w:numPr>
          <w:ilvl w:val="0"/>
          <w:numId w:val="1"/>
        </w:numPr>
        <w:shd w:val="clear" w:color="auto" w:fill="FFFFFF"/>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1"/>
          <w:szCs w:val="21"/>
        </w:rPr>
        <w:t xml:space="preserve">The project lead then describes their view of the project </w:t>
      </w:r>
    </w:p>
    <w:p w:rsidR="008801E9" w:rsidRDefault="008801E9" w:rsidP="008801E9">
      <w:pPr>
        <w:numPr>
          <w:ilvl w:val="0"/>
          <w:numId w:val="1"/>
        </w:numPr>
        <w:shd w:val="clear" w:color="auto" w:fill="FFFFFF"/>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1"/>
          <w:szCs w:val="21"/>
        </w:rPr>
        <w:t xml:space="preserve">For each of the categories (what? when? where? how?) the team discusses and records the agreed definitions of what is within and what is out of scope </w:t>
      </w:r>
    </w:p>
    <w:p w:rsidR="008801E9" w:rsidRDefault="008801E9" w:rsidP="008801E9">
      <w:pPr>
        <w:numPr>
          <w:ilvl w:val="0"/>
          <w:numId w:val="1"/>
        </w:numPr>
        <w:shd w:val="clear" w:color="auto" w:fill="FFFFFF"/>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1"/>
          <w:szCs w:val="21"/>
        </w:rPr>
        <w:t xml:space="preserve">Record any actions required in the final column </w:t>
      </w:r>
    </w:p>
    <w:p w:rsidR="008801E9" w:rsidRDefault="008801E9" w:rsidP="008801E9">
      <w:pPr>
        <w:numPr>
          <w:ilvl w:val="0"/>
          <w:numId w:val="1"/>
        </w:numPr>
        <w:shd w:val="clear" w:color="auto" w:fill="FFFFFF"/>
        <w:spacing w:before="100" w:beforeAutospacing="1" w:after="100" w:afterAutospacing="1" w:line="270" w:lineRule="atLeast"/>
        <w:ind w:left="270"/>
        <w:rPr>
          <w:rFonts w:ascii="Arial" w:hAnsi="Arial" w:cs="Arial"/>
          <w:color w:val="5B5E63"/>
          <w:sz w:val="21"/>
          <w:szCs w:val="21"/>
        </w:rPr>
      </w:pPr>
      <w:r>
        <w:rPr>
          <w:rFonts w:ascii="Arial" w:hAnsi="Arial" w:cs="Arial"/>
          <w:color w:val="5B5E63"/>
          <w:sz w:val="21"/>
          <w:szCs w:val="21"/>
        </w:rPr>
        <w:t xml:space="preserve">Seek agreement of the scope with the project sponsor and stakeholders. </w:t>
      </w:r>
    </w:p>
    <w:p w:rsidR="008801E9" w:rsidRDefault="008801E9" w:rsidP="008801E9">
      <w:pPr>
        <w:shd w:val="clear" w:color="auto" w:fill="FFFFFF"/>
        <w:spacing w:before="100" w:beforeAutospacing="1"/>
        <w:rPr>
          <w:rFonts w:ascii="Arial" w:hAnsi="Arial" w:cs="Arial"/>
          <w:color w:val="5B5E63"/>
          <w:sz w:val="21"/>
          <w:szCs w:val="21"/>
        </w:rPr>
      </w:pPr>
      <w:bookmarkStart w:id="2" w:name="Example"/>
      <w:bookmarkEnd w:id="2"/>
      <w:r>
        <w:rPr>
          <w:rStyle w:val="Strong"/>
          <w:rFonts w:ascii="Arial" w:hAnsi="Arial" w:cs="Arial"/>
          <w:color w:val="362D84"/>
          <w:sz w:val="21"/>
          <w:szCs w:val="21"/>
        </w:rPr>
        <w:t xml:space="preserve">Examples </w:t>
      </w:r>
    </w:p>
    <w:p w:rsidR="008801E9" w:rsidRDefault="008801E9" w:rsidP="008801E9">
      <w:pPr>
        <w:shd w:val="clear" w:color="auto" w:fill="FFFFFF"/>
        <w:spacing w:line="270" w:lineRule="atLeast"/>
        <w:rPr>
          <w:rFonts w:ascii="Arial" w:hAnsi="Arial" w:cs="Arial"/>
          <w:color w:val="5B5E63"/>
          <w:sz w:val="21"/>
          <w:szCs w:val="21"/>
        </w:rPr>
      </w:pPr>
      <w:r>
        <w:rPr>
          <w:rFonts w:ascii="Arial" w:hAnsi="Arial" w:cs="Arial"/>
          <w:color w:val="000000"/>
          <w:sz w:val="21"/>
          <w:szCs w:val="21"/>
        </w:rPr>
        <w:t>Parents of children with glue ear have commented that there is very little information about glue ear and the associated procedures.  Staff in the ENT department came up with the following table so everyone was clear about what was in and what was out of the scope.</w:t>
      </w:r>
      <w:r>
        <w:rPr>
          <w:rFonts w:ascii="Arial" w:hAnsi="Arial" w:cs="Arial"/>
          <w:color w:val="5B5E63"/>
          <w:sz w:val="21"/>
          <w:szCs w:val="21"/>
        </w:rPr>
        <w:t xml:space="preserve">   </w:t>
      </w:r>
      <w:r>
        <w:rPr>
          <w:rFonts w:ascii="Arial" w:hAnsi="Arial" w:cs="Arial"/>
          <w:color w:val="5B5E63"/>
          <w:sz w:val="21"/>
          <w:szCs w:val="21"/>
        </w:rPr>
        <w:br/>
        <w:t xml:space="preserve">   </w:t>
      </w:r>
    </w:p>
    <w:tbl>
      <w:tblPr>
        <w:tblW w:w="8568" w:type="dxa"/>
        <w:tblCellMar>
          <w:left w:w="0" w:type="dxa"/>
          <w:right w:w="0" w:type="dxa"/>
        </w:tblCellMar>
        <w:tblLook w:val="0000"/>
      </w:tblPr>
      <w:tblGrid>
        <w:gridCol w:w="961"/>
        <w:gridCol w:w="2140"/>
        <w:gridCol w:w="2640"/>
        <w:gridCol w:w="2552"/>
        <w:gridCol w:w="275"/>
      </w:tblGrid>
      <w:tr w:rsidR="008801E9" w:rsidTr="008801E9">
        <w:trPr>
          <w:trHeight w:val="270"/>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tc>
        <w:tc>
          <w:tcPr>
            <w:tcW w:w="22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IS</w:t>
            </w:r>
            <w:r>
              <w:rPr>
                <w:rFonts w:ascii="Arial" w:hAnsi="Arial" w:cs="Arial"/>
                <w:color w:val="5B5E63"/>
                <w:sz w:val="21"/>
                <w:szCs w:val="21"/>
              </w:rPr>
              <w:t xml:space="preserve">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IS NOT</w:t>
            </w:r>
            <w:r>
              <w:rPr>
                <w:rFonts w:ascii="Arial" w:hAnsi="Arial" w:cs="Arial"/>
                <w:color w:val="5B5E63"/>
                <w:sz w:val="21"/>
                <w:szCs w:val="21"/>
              </w:rPr>
              <w:t xml:space="preserve">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ACTION</w:t>
            </w:r>
            <w:r>
              <w:rPr>
                <w:rFonts w:ascii="Arial" w:hAnsi="Arial" w:cs="Arial"/>
                <w:color w:val="5B5E63"/>
                <w:sz w:val="21"/>
                <w:szCs w:val="21"/>
              </w:rPr>
              <w:t xml:space="preserve"> </w:t>
            </w: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0"/>
                <w:szCs w:val="20"/>
              </w:rPr>
              <w:t> </w:t>
            </w:r>
          </w:p>
        </w:tc>
      </w:tr>
      <w:tr w:rsidR="008801E9" w:rsidTr="008801E9">
        <w:trPr>
          <w:trHeight w:val="255"/>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WHAT</w:t>
            </w:r>
            <w:r>
              <w:rPr>
                <w:rFonts w:ascii="Arial" w:hAnsi="Arial" w:cs="Arial"/>
                <w:color w:val="5B5E63"/>
                <w:sz w:val="21"/>
                <w:szCs w:val="21"/>
              </w:rPr>
              <w:t xml:space="preserve"> </w:t>
            </w:r>
          </w:p>
        </w:tc>
        <w:tc>
          <w:tcPr>
            <w:tcW w:w="2207"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 xml:space="preserve">Information for parents of children with glue ear.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 xml:space="preserve">Information for professionals.  Not information for the child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 xml:space="preserve">Detailed description of the surgical treatments for glue ear </w:t>
            </w:r>
            <w:proofErr w:type="spellStart"/>
            <w:r>
              <w:rPr>
                <w:rFonts w:ascii="Arial" w:hAnsi="Arial" w:cs="Arial"/>
                <w:color w:val="000000"/>
                <w:sz w:val="20"/>
                <w:szCs w:val="20"/>
              </w:rPr>
              <w:t>eg</w:t>
            </w:r>
            <w:proofErr w:type="spellEnd"/>
            <w:r>
              <w:rPr>
                <w:rFonts w:ascii="Arial" w:hAnsi="Arial" w:cs="Arial"/>
                <w:color w:val="000000"/>
                <w:sz w:val="20"/>
                <w:szCs w:val="20"/>
              </w:rPr>
              <w:t xml:space="preserve"> </w:t>
            </w:r>
            <w:proofErr w:type="spellStart"/>
            <w:r>
              <w:rPr>
                <w:rFonts w:ascii="Arial" w:hAnsi="Arial" w:cs="Arial"/>
                <w:color w:val="000000"/>
                <w:sz w:val="20"/>
                <w:szCs w:val="20"/>
              </w:rPr>
              <w:t>Myringotomy</w:t>
            </w:r>
            <w:proofErr w:type="spellEnd"/>
            <w:r>
              <w:rPr>
                <w:rFonts w:ascii="Arial" w:hAnsi="Arial" w:cs="Arial"/>
                <w:color w:val="000000"/>
                <w:sz w:val="20"/>
                <w:szCs w:val="20"/>
              </w:rPr>
              <w:t xml:space="preserve"> and grommet insertion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 xml:space="preserve">Information about other conditions or procedures for parents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lastRenderedPageBreak/>
              <w:t>Not in other forms of communication.  (additional languages or Braille).  A follow-on project will look at this.</w:t>
            </w: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lastRenderedPageBreak/>
              <w:t>Hold a review after we complete this project to find out if we need to develop information for the child.</w:t>
            </w: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lastRenderedPageBreak/>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5B5E63"/>
                <w:sz w:val="21"/>
                <w:szCs w:val="21"/>
              </w:rPr>
              <w:t xml:space="preserve">  </w:t>
            </w:r>
          </w:p>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Hold a review after we complete this project.</w:t>
            </w:r>
            <w:r>
              <w:rPr>
                <w:rFonts w:ascii="Arial" w:hAnsi="Arial" w:cs="Arial"/>
                <w:color w:val="5B5E63"/>
                <w:sz w:val="21"/>
                <w:szCs w:val="21"/>
              </w:rPr>
              <w:t xml:space="preserve"> </w:t>
            </w: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0"/>
                <w:szCs w:val="20"/>
              </w:rPr>
              <w:lastRenderedPageBreak/>
              <w:t> </w:t>
            </w:r>
          </w:p>
        </w:tc>
      </w:tr>
      <w:tr w:rsidR="008801E9" w:rsidTr="008801E9">
        <w:trPr>
          <w:trHeight w:val="510"/>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lastRenderedPageBreak/>
              <w:t>WHERE</w:t>
            </w:r>
            <w:r>
              <w:rPr>
                <w:rFonts w:ascii="Arial" w:hAnsi="Arial" w:cs="Arial"/>
                <w:color w:val="5B5E63"/>
                <w:sz w:val="21"/>
                <w:szCs w:val="21"/>
              </w:rPr>
              <w:t xml:space="preserve"> </w:t>
            </w:r>
          </w:p>
        </w:tc>
        <w:tc>
          <w:tcPr>
            <w:tcW w:w="2207"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This hospital, this department.</w:t>
            </w:r>
            <w:r>
              <w:rPr>
                <w:rFonts w:ascii="Arial" w:hAnsi="Arial" w:cs="Arial"/>
                <w:color w:val="5B5E63"/>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Other hospitals in the region</w:t>
            </w:r>
            <w:r>
              <w:rPr>
                <w:rFonts w:ascii="Arial" w:hAnsi="Arial" w:cs="Arial"/>
                <w:color w:val="5B5E63"/>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Check for good material elsewhere</w:t>
            </w:r>
            <w:r>
              <w:rPr>
                <w:rFonts w:ascii="Arial" w:hAnsi="Arial" w:cs="Arial"/>
                <w:color w:val="5B5E63"/>
                <w:sz w:val="21"/>
                <w:szCs w:val="21"/>
              </w:rPr>
              <w:t xml:space="preserve"> </w:t>
            </w: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0"/>
                <w:szCs w:val="20"/>
              </w:rPr>
              <w:t> </w:t>
            </w:r>
          </w:p>
        </w:tc>
      </w:tr>
      <w:tr w:rsidR="008801E9" w:rsidTr="008801E9">
        <w:trPr>
          <w:trHeight w:val="510"/>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WHEN</w:t>
            </w:r>
            <w:r>
              <w:rPr>
                <w:rFonts w:ascii="Arial" w:hAnsi="Arial" w:cs="Arial"/>
                <w:color w:val="5B5E63"/>
                <w:sz w:val="21"/>
                <w:szCs w:val="21"/>
              </w:rPr>
              <w:t xml:space="preserve"> </w:t>
            </w:r>
          </w:p>
        </w:tc>
        <w:tc>
          <w:tcPr>
            <w:tcW w:w="2207"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Use information and diagrams from 2004 onwards.</w:t>
            </w:r>
            <w:r>
              <w:rPr>
                <w:rFonts w:ascii="Arial" w:hAnsi="Arial" w:cs="Arial"/>
                <w:color w:val="5B5E63"/>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Sources older than 2004</w:t>
            </w:r>
            <w:r>
              <w:rPr>
                <w:rFonts w:ascii="Arial" w:hAnsi="Arial" w:cs="Arial"/>
                <w:color w:val="5B5E63"/>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 xml:space="preserve">Check what info is available </w:t>
            </w: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0"/>
                <w:szCs w:val="20"/>
              </w:rPr>
              <w:t> </w:t>
            </w:r>
          </w:p>
        </w:tc>
      </w:tr>
      <w:tr w:rsidR="008801E9" w:rsidTr="008801E9">
        <w:trPr>
          <w:trHeight w:val="255"/>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WHO</w:t>
            </w:r>
            <w:r>
              <w:rPr>
                <w:rFonts w:ascii="Arial" w:hAnsi="Arial" w:cs="Arial"/>
                <w:color w:val="5B5E63"/>
                <w:sz w:val="21"/>
                <w:szCs w:val="21"/>
              </w:rPr>
              <w:t xml:space="preserve"> </w:t>
            </w:r>
          </w:p>
        </w:tc>
        <w:tc>
          <w:tcPr>
            <w:tcW w:w="2207"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Paediatric ENT staff, communication staff, some parents of children with glue ear.</w:t>
            </w:r>
            <w:r>
              <w:rPr>
                <w:rFonts w:ascii="Arial" w:hAnsi="Arial" w:cs="Arial"/>
                <w:color w:val="5B5E63"/>
                <w:sz w:val="21"/>
                <w:szCs w:val="21"/>
              </w:rPr>
              <w:t xml:space="preserve">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 xml:space="preserve">All ENT staff.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Fonts w:ascii="Arial" w:hAnsi="Arial" w:cs="Arial"/>
                <w:color w:val="000000"/>
                <w:sz w:val="20"/>
                <w:szCs w:val="20"/>
              </w:rPr>
              <w:t>Recruit to seek their views about the content of information.</w:t>
            </w:r>
            <w:r>
              <w:rPr>
                <w:rFonts w:ascii="Arial" w:hAnsi="Arial" w:cs="Arial"/>
                <w:color w:val="5B5E63"/>
                <w:sz w:val="21"/>
                <w:szCs w:val="21"/>
              </w:rPr>
              <w:t xml:space="preserve"> </w:t>
            </w: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0"/>
                <w:szCs w:val="20"/>
              </w:rPr>
              <w:t> </w:t>
            </w:r>
          </w:p>
        </w:tc>
      </w:tr>
      <w:tr w:rsidR="008801E9" w:rsidTr="008801E9">
        <w:trPr>
          <w:trHeight w:val="255"/>
        </w:trPr>
        <w:tc>
          <w:tcPr>
            <w:tcW w:w="9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SCOPE</w:t>
            </w:r>
            <w:r>
              <w:rPr>
                <w:rFonts w:ascii="Arial" w:hAnsi="Arial" w:cs="Arial"/>
                <w:color w:val="5B5E63"/>
                <w:sz w:val="21"/>
                <w:szCs w:val="21"/>
              </w:rPr>
              <w:t xml:space="preserve"> </w:t>
            </w:r>
          </w:p>
        </w:tc>
        <w:tc>
          <w:tcPr>
            <w:tcW w:w="7607"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8801E9" w:rsidRDefault="008801E9">
            <w:pPr>
              <w:spacing w:before="100" w:beforeAutospacing="1"/>
              <w:rPr>
                <w:rFonts w:ascii="Arial" w:hAnsi="Arial" w:cs="Arial"/>
                <w:color w:val="5B5E63"/>
                <w:sz w:val="21"/>
                <w:szCs w:val="21"/>
              </w:rPr>
            </w:pPr>
            <w:r>
              <w:rPr>
                <w:rStyle w:val="Strong"/>
                <w:rFonts w:ascii="Arial" w:hAnsi="Arial" w:cs="Arial"/>
                <w:color w:val="000000"/>
                <w:sz w:val="20"/>
                <w:szCs w:val="20"/>
              </w:rPr>
              <w:t>Information for parents of children with glue ear.  No diversions.</w:t>
            </w:r>
            <w:r>
              <w:rPr>
                <w:rStyle w:val="Strong"/>
                <w:rFonts w:ascii="Arial" w:hAnsi="Arial" w:cs="Arial"/>
                <w:color w:val="000000"/>
              </w:rPr>
              <w:t xml:space="preserve">  </w:t>
            </w: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1"/>
                <w:szCs w:val="21"/>
              </w:rPr>
              <w:t> </w:t>
            </w:r>
          </w:p>
        </w:tc>
      </w:tr>
      <w:tr w:rsidR="008801E9" w:rsidTr="008801E9">
        <w:trPr>
          <w:trHeight w:val="417"/>
        </w:trPr>
        <w:tc>
          <w:tcPr>
            <w:tcW w:w="0" w:type="auto"/>
            <w:vMerge/>
            <w:tcBorders>
              <w:top w:val="nil"/>
              <w:left w:val="single" w:sz="8" w:space="0" w:color="auto"/>
              <w:bottom w:val="single" w:sz="8" w:space="0" w:color="auto"/>
              <w:right w:val="single" w:sz="8" w:space="0" w:color="auto"/>
            </w:tcBorders>
            <w:vAlign w:val="center"/>
          </w:tcPr>
          <w:p w:rsidR="008801E9" w:rsidRDefault="008801E9">
            <w:pPr>
              <w:rPr>
                <w:rFonts w:ascii="Arial" w:hAnsi="Arial" w:cs="Arial"/>
                <w:color w:val="5B5E63"/>
                <w:sz w:val="21"/>
                <w:szCs w:val="21"/>
              </w:rPr>
            </w:pPr>
          </w:p>
        </w:tc>
        <w:tc>
          <w:tcPr>
            <w:tcW w:w="0" w:type="auto"/>
            <w:gridSpan w:val="3"/>
            <w:vMerge/>
            <w:tcBorders>
              <w:top w:val="nil"/>
              <w:left w:val="nil"/>
              <w:bottom w:val="single" w:sz="8" w:space="0" w:color="auto"/>
              <w:right w:val="single" w:sz="8" w:space="0" w:color="auto"/>
            </w:tcBorders>
            <w:vAlign w:val="center"/>
          </w:tcPr>
          <w:p w:rsidR="008801E9" w:rsidRDefault="008801E9">
            <w:pPr>
              <w:rPr>
                <w:rFonts w:ascii="Arial" w:hAnsi="Arial" w:cs="Arial"/>
                <w:color w:val="5B5E63"/>
                <w:sz w:val="21"/>
                <w:szCs w:val="21"/>
              </w:rPr>
            </w:pPr>
          </w:p>
        </w:tc>
        <w:tc>
          <w:tcPr>
            <w:tcW w:w="144" w:type="dxa"/>
            <w:tcBorders>
              <w:top w:val="nil"/>
              <w:left w:val="nil"/>
              <w:bottom w:val="nil"/>
              <w:right w:val="nil"/>
            </w:tcBorders>
            <w:tcMar>
              <w:top w:w="0" w:type="dxa"/>
              <w:left w:w="108" w:type="dxa"/>
              <w:bottom w:w="0" w:type="dxa"/>
              <w:right w:w="108" w:type="dxa"/>
            </w:tcMar>
          </w:tcPr>
          <w:p w:rsidR="008801E9" w:rsidRDefault="008801E9">
            <w:pPr>
              <w:spacing w:line="270" w:lineRule="atLeast"/>
              <w:rPr>
                <w:rFonts w:ascii="Arial" w:hAnsi="Arial" w:cs="Arial"/>
                <w:color w:val="5B5E63"/>
                <w:sz w:val="21"/>
                <w:szCs w:val="21"/>
              </w:rPr>
            </w:pPr>
            <w:r>
              <w:rPr>
                <w:rFonts w:ascii="Arial" w:hAnsi="Arial" w:cs="Arial"/>
                <w:color w:val="5B5E63"/>
                <w:sz w:val="21"/>
                <w:szCs w:val="21"/>
              </w:rPr>
              <w:t> </w:t>
            </w:r>
          </w:p>
        </w:tc>
      </w:tr>
    </w:tbl>
    <w:p w:rsidR="008801E9" w:rsidRDefault="008801E9" w:rsidP="008801E9">
      <w:pPr>
        <w:shd w:val="clear" w:color="auto" w:fill="FFFFFF"/>
        <w:spacing w:before="100" w:beforeAutospacing="1" w:after="210" w:line="270" w:lineRule="atLeast"/>
        <w:rPr>
          <w:rFonts w:ascii="Arial" w:hAnsi="Arial" w:cs="Arial"/>
          <w:b/>
          <w:bCs/>
          <w:color w:val="362D84"/>
          <w:sz w:val="21"/>
          <w:szCs w:val="21"/>
        </w:rPr>
      </w:pPr>
      <w:r>
        <w:rPr>
          <w:rFonts w:ascii="Arial" w:hAnsi="Arial" w:cs="Arial"/>
          <w:b/>
          <w:bCs/>
          <w:color w:val="362D84"/>
          <w:sz w:val="21"/>
          <w:szCs w:val="21"/>
        </w:rPr>
        <w:br/>
      </w:r>
      <w:r>
        <w:rPr>
          <w:rFonts w:ascii="Arial" w:hAnsi="Arial" w:cs="Arial"/>
          <w:b/>
          <w:bCs/>
          <w:color w:val="362D84"/>
          <w:sz w:val="20"/>
          <w:szCs w:val="20"/>
        </w:rPr>
        <w:t>What next?</w:t>
      </w:r>
      <w:r>
        <w:rPr>
          <w:rFonts w:ascii="Arial" w:hAnsi="Arial" w:cs="Arial"/>
          <w:b/>
          <w:bCs/>
          <w:color w:val="362D84"/>
          <w:sz w:val="16"/>
          <w:szCs w:val="16"/>
        </w:rPr>
        <w:t xml:space="preserve"> </w:t>
      </w:r>
    </w:p>
    <w:p w:rsidR="008801E9" w:rsidRDefault="008801E9" w:rsidP="008801E9">
      <w:pPr>
        <w:shd w:val="clear" w:color="auto" w:fill="FFFFFF"/>
        <w:spacing w:before="100" w:beforeAutospacing="1"/>
        <w:rPr>
          <w:rFonts w:ascii="Arial" w:hAnsi="Arial" w:cs="Arial"/>
          <w:color w:val="5B5E63"/>
          <w:sz w:val="21"/>
          <w:szCs w:val="21"/>
        </w:rPr>
      </w:pPr>
      <w:r>
        <w:rPr>
          <w:rFonts w:ascii="Arial" w:hAnsi="Arial" w:cs="Arial"/>
          <w:color w:val="5B5E63"/>
          <w:sz w:val="21"/>
          <w:szCs w:val="21"/>
        </w:rPr>
        <w:t xml:space="preserve">Checking the </w:t>
      </w:r>
      <w:hyperlink r:id="rId8" w:history="1">
        <w:r>
          <w:rPr>
            <w:rFonts w:ascii="Arial" w:hAnsi="Arial" w:cs="Arial"/>
            <w:color w:val="0065B5"/>
            <w:sz w:val="21"/>
            <w:szCs w:val="21"/>
          </w:rPr>
          <w:t>project management guide</w:t>
        </w:r>
      </w:hyperlink>
      <w:r>
        <w:rPr>
          <w:rFonts w:ascii="Arial" w:hAnsi="Arial" w:cs="Arial"/>
          <w:color w:val="5B5E63"/>
          <w:sz w:val="21"/>
          <w:szCs w:val="21"/>
        </w:rPr>
        <w:t xml:space="preserve"> will help you decide on your next steps. </w:t>
      </w:r>
    </w:p>
    <w:p w:rsidR="008801E9" w:rsidRDefault="008801E9" w:rsidP="008801E9">
      <w:pPr>
        <w:shd w:val="clear" w:color="auto" w:fill="FFFFFF"/>
        <w:spacing w:before="100" w:beforeAutospacing="1"/>
        <w:rPr>
          <w:rFonts w:ascii="Arial" w:hAnsi="Arial" w:cs="Arial"/>
          <w:color w:val="5B5E63"/>
          <w:sz w:val="21"/>
          <w:szCs w:val="21"/>
        </w:rPr>
      </w:pPr>
      <w:bookmarkStart w:id="3" w:name="Resources"/>
      <w:bookmarkEnd w:id="3"/>
      <w:r>
        <w:rPr>
          <w:rFonts w:ascii="Arial" w:hAnsi="Arial" w:cs="Arial"/>
          <w:color w:val="5B5E63"/>
          <w:sz w:val="21"/>
          <w:szCs w:val="21"/>
        </w:rPr>
        <w:t xml:space="preserve">  </w:t>
      </w:r>
    </w:p>
    <w:p w:rsidR="008801E9" w:rsidRDefault="008801E9" w:rsidP="008801E9">
      <w:pPr>
        <w:shd w:val="clear" w:color="auto" w:fill="FFFFFF"/>
        <w:spacing w:before="100" w:beforeAutospacing="1" w:after="210"/>
        <w:rPr>
          <w:rFonts w:ascii="Arial" w:hAnsi="Arial" w:cs="Arial"/>
          <w:color w:val="5B5E63"/>
          <w:sz w:val="21"/>
          <w:szCs w:val="21"/>
        </w:rPr>
      </w:pPr>
      <w:bookmarkStart w:id="4" w:name="Background"/>
      <w:bookmarkEnd w:id="4"/>
      <w:r>
        <w:rPr>
          <w:rStyle w:val="Strong"/>
          <w:rFonts w:ascii="Arial" w:hAnsi="Arial" w:cs="Arial"/>
          <w:color w:val="362D84"/>
          <w:sz w:val="21"/>
          <w:szCs w:val="21"/>
        </w:rPr>
        <w:t xml:space="preserve">Background </w:t>
      </w:r>
    </w:p>
    <w:p w:rsidR="008801E9" w:rsidRDefault="008801E9" w:rsidP="008801E9">
      <w:pPr>
        <w:shd w:val="clear" w:color="auto" w:fill="FFFFFF"/>
        <w:spacing w:before="100" w:beforeAutospacing="1"/>
        <w:rPr>
          <w:rFonts w:ascii="Arial" w:hAnsi="Arial" w:cs="Arial"/>
          <w:color w:val="5B5E63"/>
          <w:sz w:val="21"/>
          <w:szCs w:val="21"/>
        </w:rPr>
      </w:pPr>
      <w:r>
        <w:rPr>
          <w:rFonts w:ascii="Arial" w:hAnsi="Arial" w:cs="Arial"/>
          <w:color w:val="5B5E63"/>
          <w:sz w:val="21"/>
          <w:szCs w:val="21"/>
        </w:rPr>
        <w:t xml:space="preserve">Project scoping is a critical part of any project. It helps to ensure that all of the improvement team understand the scope of the project and are all focused in the same direction. </w:t>
      </w:r>
    </w:p>
    <w:p w:rsidR="008801E9" w:rsidRDefault="008801E9"/>
    <w:sectPr w:rsidR="008801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06CD1"/>
    <w:multiLevelType w:val="multilevel"/>
    <w:tmpl w:val="C7C6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compat/>
  <w:rsids>
    <w:rsidRoot w:val="008801E9"/>
    <w:rsid w:val="002E3795"/>
    <w:rsid w:val="008801E9"/>
    <w:rsid w:val="008A068B"/>
    <w:rsid w:val="008E24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8801E9"/>
    <w:rPr>
      <w:b/>
      <w:bCs/>
    </w:rPr>
  </w:style>
</w:styles>
</file>

<file path=word/webSettings.xml><?xml version="1.0" encoding="utf-8"?>
<w:webSettings xmlns:r="http://schemas.openxmlformats.org/officeDocument/2006/relationships" xmlns:w="http://schemas.openxmlformats.org/wordprocessingml/2006/main">
  <w:divs>
    <w:div w:id="1244874554">
      <w:bodyDiv w:val="1"/>
      <w:marLeft w:val="0"/>
      <w:marRight w:val="0"/>
      <w:marTop w:val="0"/>
      <w:marBottom w:val="0"/>
      <w:divBdr>
        <w:top w:val="none" w:sz="0" w:space="0" w:color="auto"/>
        <w:left w:val="none" w:sz="0" w:space="0" w:color="auto"/>
        <w:bottom w:val="none" w:sz="0" w:space="0" w:color="auto"/>
        <w:right w:val="none" w:sz="0" w:space="0" w:color="auto"/>
      </w:divBdr>
      <w:divsChild>
        <w:div w:id="1699429048">
          <w:marLeft w:val="0"/>
          <w:marRight w:val="0"/>
          <w:marTop w:val="0"/>
          <w:marBottom w:val="600"/>
          <w:divBdr>
            <w:top w:val="none" w:sz="0" w:space="0" w:color="auto"/>
            <w:left w:val="none" w:sz="0" w:space="0" w:color="auto"/>
            <w:bottom w:val="none" w:sz="0" w:space="0" w:color="auto"/>
            <w:right w:val="none" w:sz="0" w:space="0" w:color="auto"/>
          </w:divBdr>
          <w:divsChild>
            <w:div w:id="1859343585">
              <w:marLeft w:val="0"/>
              <w:marRight w:val="0"/>
              <w:marTop w:val="0"/>
              <w:marBottom w:val="0"/>
              <w:divBdr>
                <w:top w:val="none" w:sz="0" w:space="0" w:color="auto"/>
                <w:left w:val="none" w:sz="0" w:space="0" w:color="auto"/>
                <w:bottom w:val="none" w:sz="0" w:space="0" w:color="auto"/>
                <w:right w:val="none" w:sz="0" w:space="0" w:color="auto"/>
              </w:divBdr>
              <w:divsChild>
                <w:div w:id="1726755690">
                  <w:marLeft w:val="0"/>
                  <w:marRight w:val="0"/>
                  <w:marTop w:val="0"/>
                  <w:marBottom w:val="0"/>
                  <w:divBdr>
                    <w:top w:val="single" w:sz="6" w:space="18" w:color="DCDDE2"/>
                    <w:left w:val="single" w:sz="6" w:space="18" w:color="DCDDE2"/>
                    <w:bottom w:val="single" w:sz="6" w:space="8" w:color="DCDDE2"/>
                    <w:right w:val="single" w:sz="6" w:space="18" w:color="DCDDE2"/>
                  </w:divBdr>
                  <w:divsChild>
                    <w:div w:id="561644950">
                      <w:marLeft w:val="0"/>
                      <w:marRight w:val="0"/>
                      <w:marTop w:val="0"/>
                      <w:marBottom w:val="300"/>
                      <w:divBdr>
                        <w:top w:val="single" w:sz="6" w:space="15" w:color="E3E5EE"/>
                        <w:left w:val="single" w:sz="6" w:space="14" w:color="E3E5EE"/>
                        <w:bottom w:val="single" w:sz="6" w:space="14" w:color="E3E5EE"/>
                        <w:right w:val="single" w:sz="6" w:space="14" w:color="E3E5EE"/>
                      </w:divBdr>
                      <w:divsChild>
                        <w:div w:id="1762069412">
                          <w:marLeft w:val="0"/>
                          <w:marRight w:val="0"/>
                          <w:marTop w:val="0"/>
                          <w:marBottom w:val="0"/>
                          <w:divBdr>
                            <w:top w:val="none" w:sz="0" w:space="0" w:color="auto"/>
                            <w:left w:val="none" w:sz="0" w:space="0" w:color="auto"/>
                            <w:bottom w:val="none" w:sz="0" w:space="0" w:color="auto"/>
                            <w:right w:val="none" w:sz="0" w:space="0" w:color="auto"/>
                          </w:divBdr>
                          <w:divsChild>
                            <w:div w:id="363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nhs.uk/quality_and_service_improvement_tools/quality_and_service_improvement_tools/project_management_guid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9FC6E-6DAD-473D-BDB3-6DD8C63356BC}">
  <ds:schemaRefs>
    <ds:schemaRef ds:uri="http://schemas.microsoft.com/office/2006/metadata/longProperties"/>
  </ds:schemaRefs>
</ds:datastoreItem>
</file>

<file path=customXml/itemProps2.xml><?xml version="1.0" encoding="utf-8"?>
<ds:datastoreItem xmlns:ds="http://schemas.openxmlformats.org/officeDocument/2006/customXml" ds:itemID="{D23CE94C-06E1-412D-8686-0DCCB6AA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F0104F-D765-497B-9D55-86CF548FE1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SCOPE YOUR PROJECT</vt:lpstr>
    </vt:vector>
  </TitlesOfParts>
  <Company>NHSGGC</Company>
  <LinksUpToDate>false</LinksUpToDate>
  <CharactersWithSpaces>2979</CharactersWithSpaces>
  <SharedDoc>false</SharedDoc>
  <HLinks>
    <vt:vector size="6" baseType="variant">
      <vt:variant>
        <vt:i4>3211316</vt:i4>
      </vt:variant>
      <vt:variant>
        <vt:i4>0</vt:i4>
      </vt:variant>
      <vt:variant>
        <vt:i4>0</vt:i4>
      </vt:variant>
      <vt:variant>
        <vt:i4>5</vt:i4>
      </vt:variant>
      <vt:variant>
        <vt:lpwstr>http://www.institute.nhs.uk/quality_and_service_improvement_tools/quality_and_service_improvement_tools/project_management_guide.html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YOUR PROJECT</dc:title>
  <dc:creator>whitest320</dc:creator>
  <cp:lastModifiedBy>donneli862</cp:lastModifiedBy>
  <cp:revision>2</cp:revision>
  <dcterms:created xsi:type="dcterms:W3CDTF">2016-01-18T15:28:00Z</dcterms:created>
  <dcterms:modified xsi:type="dcterms:W3CDTF">2016-01-18T15:28:00Z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