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A5E" w:rsidRDefault="00DE47F4" w:rsidP="00B87834">
      <w:pPr>
        <w:jc w:val="center"/>
      </w:pPr>
      <w:r w:rsidRPr="00DE47F4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0" type="#_x0000_t202" style="position:absolute;left:0;text-align:left;margin-left:78pt;margin-top:5.15pt;width:265.75pt;height:18.85pt;z-index:251663360;mso-width-relative:margin;mso-height-relative:margin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30">
              <w:txbxContent>
                <w:p w:rsidR="000B6F7A" w:rsidRPr="009261E7" w:rsidRDefault="000B6F7A" w:rsidP="00B87834">
                  <w:pPr>
                    <w:jc w:val="center"/>
                    <w:rPr>
                      <w:sz w:val="18"/>
                      <w:szCs w:val="18"/>
                    </w:rPr>
                  </w:pPr>
                  <w:r w:rsidRPr="009261E7">
                    <w:rPr>
                      <w:sz w:val="18"/>
                      <w:szCs w:val="18"/>
                    </w:rPr>
                    <w:t>Grievance submitted</w:t>
                  </w:r>
                </w:p>
              </w:txbxContent>
            </v:textbox>
          </v:shape>
        </w:pict>
      </w:r>
    </w:p>
    <w:p w:rsidR="00B87834" w:rsidRDefault="00DE47F4" w:rsidP="00B87834">
      <w:pPr>
        <w:tabs>
          <w:tab w:val="left" w:pos="7680"/>
        </w:tabs>
      </w:pPr>
      <w:r>
        <w:rPr>
          <w:noProof/>
          <w:lang w:eastAsia="en-GB"/>
        </w:rPr>
        <w:pict>
          <v:shapetype id="_x0000_t67" coordsize="21600,21600" o:spt="67" adj="16200,5400" path="m0@0l@1@0@1,0@2,0@2@0,21600@0,10800,21600xe">
            <v:stroke joinstyle="miter"/>
            <v:formulas>
              <v:f eqn="val #0"/>
              <v:f eqn="val #1"/>
              <v:f eqn="sum height 0 #1"/>
              <v:f eqn="sum 10800 0 #1"/>
              <v:f eqn="sum width 0 #0"/>
              <v:f eqn="prod @4 @3 10800"/>
              <v:f eqn="sum width 0 @5"/>
            </v:formulas>
            <v:path o:connecttype="custom" o:connectlocs="10800,0;0,@0;10800,21600;21600,@0" o:connectangles="270,180,90,0" textboxrect="@1,0,@2,@6"/>
            <v:handles>
              <v:h position="#1,#0" xrange="0,10800" yrange="0,21600"/>
            </v:handles>
          </v:shapetype>
          <v:shape id="_x0000_s1032" type="#_x0000_t67" style="position:absolute;margin-left:194.5pt;margin-top:13.05pt;width:25.95pt;height:24.65pt;z-index:251665408" fillcolor="#95b3d7 [1940]" strokecolor="#4f81bd [3204]" strokeweight="1pt">
            <v:fill color2="#4f81bd [3204]" focus="50%" type="gradient"/>
            <v:shadow on="t" type="perspective" color="#243f60 [1604]" offset="1pt" offset2="-3pt"/>
            <v:textbox style="layout-flow:vertical-ideographic"/>
          </v:shape>
        </w:pict>
      </w:r>
      <w:r w:rsidR="00B87834">
        <w:tab/>
      </w:r>
    </w:p>
    <w:p w:rsidR="00B87834" w:rsidRDefault="00DE47F4" w:rsidP="00321A5E">
      <w:pPr>
        <w:jc w:val="center"/>
      </w:pPr>
      <w:r>
        <w:rPr>
          <w:noProof/>
          <w:lang w:eastAsia="en-GB"/>
        </w:rPr>
        <w:pict>
          <v:shape id="_x0000_s1034" type="#_x0000_t202" style="position:absolute;left:0;text-align:left;margin-left:78pt;margin-top:19pt;width:265.75pt;height:25.5pt;z-index:251667456;mso-width-relative:margin;mso-height-relative:margin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34">
              <w:txbxContent>
                <w:p w:rsidR="000B6F7A" w:rsidRPr="009261E7" w:rsidRDefault="000B6F7A" w:rsidP="00B87834">
                  <w:pPr>
                    <w:jc w:val="center"/>
                    <w:rPr>
                      <w:sz w:val="18"/>
                      <w:szCs w:val="18"/>
                    </w:rPr>
                  </w:pPr>
                  <w:r w:rsidRPr="009261E7">
                    <w:rPr>
                      <w:sz w:val="18"/>
                      <w:szCs w:val="18"/>
                    </w:rPr>
                    <w:t>Reviewed by manager/nominated person</w:t>
                  </w:r>
                </w:p>
              </w:txbxContent>
            </v:textbox>
          </v:shape>
        </w:pict>
      </w:r>
    </w:p>
    <w:p w:rsidR="00B87834" w:rsidRDefault="00DE47F4" w:rsidP="00321A5E">
      <w:pPr>
        <w:jc w:val="center"/>
      </w:pPr>
      <w:r>
        <w:rPr>
          <w:noProof/>
          <w:lang w:eastAsia="en-GB"/>
        </w:rPr>
        <w:pict>
          <v:shape id="_x0000_s1033" type="#_x0000_t67" style="position:absolute;left:0;text-align:left;margin-left:384.95pt;margin-top:23.6pt;width:25.95pt;height:24.7pt;z-index:251666432" fillcolor="#95b3d7 [1940]" strokecolor="#4f81bd [3204]" strokeweight="1pt">
            <v:fill color2="#4f81bd [3204]" focus="50%" type="gradient"/>
            <v:shadow on="t" type="perspective" color="#243f60 [1604]" offset="1pt" offset2="-3pt"/>
            <v:textbox style="layout-flow:vertical-ideographic"/>
          </v:shape>
        </w:pict>
      </w:r>
      <w:r>
        <w:rPr>
          <w:noProof/>
          <w:lang w:eastAsia="en-GB"/>
        </w:rPr>
        <w:pict>
          <v:shape id="_x0000_s1035" type="#_x0000_t67" style="position:absolute;left:0;text-align:left;margin-left:194.5pt;margin-top:23.6pt;width:25.95pt;height:24.7pt;z-index:251668480" fillcolor="#95b3d7 [1940]" strokecolor="#4f81bd [3204]" strokeweight="1pt">
            <v:fill color2="#4f81bd [3204]" focus="50%" type="gradient"/>
            <v:shadow on="t" type="perspective" color="#243f60 [1604]" offset="1pt" offset2="-3pt"/>
            <v:textbox style="layout-flow:vertical-ideographic"/>
          </v:shape>
        </w:pict>
      </w:r>
      <w:r>
        <w:rPr>
          <w:noProof/>
          <w:lang w:eastAsia="en-GB"/>
        </w:rPr>
        <w:pict>
          <v:shape id="_x0000_s1031" type="#_x0000_t67" style="position:absolute;left:0;text-align:left;margin-left:19.85pt;margin-top:23.6pt;width:25.95pt;height:24.7pt;z-index:251664384" fillcolor="#95b3d7 [1940]" strokecolor="#4f81bd [3204]" strokeweight="1pt">
            <v:fill color2="#4f81bd [3204]" focus="50%" type="gradient"/>
            <v:shadow on="t" type="perspective" color="#243f60 [1604]" offset="1pt" offset2="-3pt"/>
            <v:textbox style="layout-flow:vertical-ideographic"/>
          </v:shape>
        </w:pict>
      </w:r>
    </w:p>
    <w:p w:rsidR="00B87834" w:rsidRDefault="00B87834" w:rsidP="00321A5E">
      <w:pPr>
        <w:jc w:val="center"/>
      </w:pPr>
    </w:p>
    <w:p w:rsidR="00B87834" w:rsidRDefault="00DE47F4" w:rsidP="00321A5E">
      <w:pPr>
        <w:jc w:val="center"/>
      </w:pPr>
      <w:r>
        <w:rPr>
          <w:noProof/>
          <w:lang w:eastAsia="en-GB"/>
        </w:rPr>
        <w:pict>
          <v:shape id="_x0000_s1040" type="#_x0000_t202" style="position:absolute;left:0;text-align:left;margin-left:134.55pt;margin-top:1.95pt;width:2in;height:22.5pt;z-index:251672576;mso-width-relative:margin;mso-height-relative:margin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40">
              <w:txbxContent>
                <w:p w:rsidR="000B6F7A" w:rsidRPr="009261E7" w:rsidRDefault="000B6F7A" w:rsidP="007B6919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Bullying/harassment complaint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7" type="#_x0000_t202" style="position:absolute;left:0;text-align:left;margin-left:-28.5pt;margin-top:1.95pt;width:131.8pt;height:22.5pt;z-index:251670528;mso-width-relative:margin;mso-height-relative:margin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37">
              <w:txbxContent>
                <w:p w:rsidR="000B6F7A" w:rsidRPr="009261E7" w:rsidRDefault="000B6F7A" w:rsidP="00922F8C">
                  <w:pPr>
                    <w:jc w:val="center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Conduct Complaint </w:t>
                  </w:r>
                </w:p>
              </w:txbxContent>
            </v:textbox>
          </v:shape>
        </w:pict>
      </w:r>
      <w:r>
        <w:rPr>
          <w:noProof/>
          <w:lang w:eastAsia="en-GB"/>
        </w:rPr>
        <w:pict>
          <v:shape id="_x0000_s1039" type="#_x0000_t202" style="position:absolute;left:0;text-align:left;margin-left:338.25pt;margin-top:1.95pt;width:124.5pt;height:1in;z-index:251671552;mso-width-relative:margin;mso-height-relative:margin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 style="mso-next-textbox:#_x0000_s1039">
              <w:txbxContent>
                <w:p w:rsidR="000B6F7A" w:rsidRPr="009261E7" w:rsidRDefault="000B6F7A" w:rsidP="00922F8C">
                  <w:pPr>
                    <w:jc w:val="both"/>
                    <w:rPr>
                      <w:sz w:val="18"/>
                      <w:szCs w:val="18"/>
                    </w:rPr>
                  </w:pPr>
                  <w:r w:rsidRPr="009261E7">
                    <w:rPr>
                      <w:sz w:val="18"/>
                      <w:szCs w:val="18"/>
                    </w:rPr>
                    <w:t>Grievance acknowledgement letter issued, and if not already done so seek clarity on whether informal or formal.</w:t>
                  </w:r>
                </w:p>
              </w:txbxContent>
            </v:textbox>
          </v:shape>
        </w:pict>
      </w:r>
    </w:p>
    <w:p w:rsidR="00B87834" w:rsidRDefault="00DE47F4" w:rsidP="00321A5E">
      <w:pPr>
        <w:jc w:val="center"/>
      </w:pPr>
      <w:r w:rsidRPr="00DE47F4">
        <w:rPr>
          <w:noProof/>
          <w:lang w:val="en-US" w:eastAsia="zh-TW"/>
        </w:rPr>
        <w:pict>
          <v:shape id="_x0000_s1042" type="#_x0000_t202" style="position:absolute;left:0;text-align:left;margin-left:134.55pt;margin-top:4.25pt;width:2in;height:31.75pt;z-index:251676672;mso-width-relative:margin;mso-height-relative:margin">
            <v:textbox>
              <w:txbxContent>
                <w:p w:rsidR="000B6F7A" w:rsidRPr="009261E7" w:rsidRDefault="000B6F7A" w:rsidP="00922F8C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Refer</w:t>
                  </w:r>
                  <w:r w:rsidRPr="009261E7">
                    <w:rPr>
                      <w:sz w:val="18"/>
                      <w:szCs w:val="18"/>
                    </w:rPr>
                    <w:t xml:space="preserve"> to Dignity at Work Policy on HR Connect for further guidance.  </w:t>
                  </w:r>
                </w:p>
              </w:txbxContent>
            </v:textbox>
          </v:shape>
        </w:pict>
      </w:r>
      <w:r w:rsidRPr="00DE47F4">
        <w:rPr>
          <w:noProof/>
          <w:lang w:val="en-US" w:eastAsia="zh-TW"/>
        </w:rPr>
        <w:pict>
          <v:shape id="_x0000_s1043" type="#_x0000_t202" style="position:absolute;left:0;text-align:left;margin-left:-28.65pt;margin-top:4.25pt;width:131.95pt;height:31pt;z-index:251678720;mso-width-relative:margin;mso-height-relative:margin">
            <v:textbox>
              <w:txbxContent>
                <w:p w:rsidR="000B6F7A" w:rsidRPr="009261E7" w:rsidRDefault="000B6F7A" w:rsidP="00922F8C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>Refer</w:t>
                  </w:r>
                  <w:r w:rsidRPr="009261E7">
                    <w:rPr>
                      <w:sz w:val="18"/>
                      <w:szCs w:val="18"/>
                    </w:rPr>
                    <w:t xml:space="preserve"> to Disciplinary Policy and Procedure for further guidance.</w:t>
                  </w:r>
                </w:p>
              </w:txbxContent>
            </v:textbox>
          </v:shape>
        </w:pict>
      </w:r>
    </w:p>
    <w:p w:rsidR="00B87834" w:rsidRDefault="00DE47F4" w:rsidP="00321A5E">
      <w:pPr>
        <w:jc w:val="center"/>
      </w:pPr>
      <w:r>
        <w:rPr>
          <w:noProof/>
          <w:lang w:eastAsia="en-GB"/>
        </w:rPr>
        <w:pict>
          <v:shape id="_x0000_s1044" type="#_x0000_t67" style="position:absolute;left:0;text-align:left;margin-left:108.6pt;margin-top:3.6pt;width:25.95pt;height:24.7pt;z-index:251679744" fillcolor="#95b3d7 [1940]" strokecolor="#4f81bd [3204]" strokeweight="1pt">
            <v:fill color2="#4f81bd [3204]" focus="50%" type="gradient"/>
            <v:shadow on="t" type="perspective" color="#243f60 [1604]" offset="1pt" offset2="-3pt"/>
            <v:textbox style="layout-flow:vertical-ideographic"/>
          </v:shape>
        </w:pict>
      </w:r>
    </w:p>
    <w:p w:rsidR="007B6919" w:rsidRDefault="00DE47F4" w:rsidP="00321A5E">
      <w:pPr>
        <w:jc w:val="center"/>
      </w:pPr>
      <w:r w:rsidRPr="00DE47F4">
        <w:rPr>
          <w:noProof/>
          <w:lang w:val="en-US" w:eastAsia="zh-TW"/>
        </w:rPr>
        <w:pict>
          <v:shape id="_x0000_s1045" type="#_x0000_t202" style="position:absolute;left:0;text-align:left;margin-left:19.85pt;margin-top:8.7pt;width:209.15pt;height:43.5pt;z-index:251681792;mso-width-relative:margin;mso-height-relative:margin" fillcolor="white [3201]" strokecolor="#fabf8f [1945]" strokeweight="1pt">
            <v:fill color2="#fbd4b4 [1305]" focusposition="1" focussize="" focus="100%" type="gradient"/>
            <v:shadow on="t" type="perspective" color="#974706 [1609]" opacity=".5" offset="1pt" offset2="-3pt"/>
            <v:textbox>
              <w:txbxContent>
                <w:p w:rsidR="000B6F7A" w:rsidRPr="00DE239E" w:rsidRDefault="000B6F7A" w:rsidP="00922F8C">
                  <w:pPr>
                    <w:jc w:val="both"/>
                    <w:rPr>
                      <w:sz w:val="18"/>
                      <w:szCs w:val="18"/>
                    </w:rPr>
                  </w:pPr>
                  <w:r w:rsidRPr="00DE239E">
                    <w:rPr>
                      <w:sz w:val="18"/>
                      <w:szCs w:val="18"/>
                    </w:rPr>
                    <w:t>Template letter in grievance templates to be sent acknowledging grievance but directing to another policy as above.</w:t>
                  </w:r>
                </w:p>
              </w:txbxContent>
            </v:textbox>
          </v:shape>
        </w:pict>
      </w:r>
      <w:r w:rsidRPr="00DE47F4">
        <w:rPr>
          <w:noProof/>
          <w:lang w:val="en-US" w:eastAsia="zh-TW"/>
        </w:rPr>
        <w:pict>
          <v:shape id="_x0000_s1041" type="#_x0000_t202" style="position:absolute;left:0;text-align:left;margin-left:338.25pt;margin-top:2.85pt;width:124.5pt;height:109.5pt;z-index:251674624;mso-width-relative:margin;mso-height-relative:margin">
            <v:textbox>
              <w:txbxContent>
                <w:p w:rsidR="000B6F7A" w:rsidRPr="009261E7" w:rsidRDefault="000B6F7A" w:rsidP="00922F8C">
                  <w:pPr>
                    <w:jc w:val="both"/>
                    <w:rPr>
                      <w:sz w:val="18"/>
                      <w:szCs w:val="18"/>
                    </w:rPr>
                  </w:pPr>
                  <w:r w:rsidRPr="009261E7">
                    <w:rPr>
                      <w:sz w:val="18"/>
                      <w:szCs w:val="18"/>
                    </w:rPr>
                    <w:t>Manager should clarify whether the grievance can be resolved informally in the first instance.  If decision to resolve informally, aim to resolve within 2 weeks.  Options to consider – facilitated mtg/ mediation.</w:t>
                  </w:r>
                </w:p>
              </w:txbxContent>
            </v:textbox>
          </v:shape>
        </w:pict>
      </w:r>
    </w:p>
    <w:p w:rsidR="007B6919" w:rsidRDefault="007B6919" w:rsidP="00321A5E">
      <w:pPr>
        <w:jc w:val="center"/>
      </w:pPr>
    </w:p>
    <w:p w:rsidR="007B6919" w:rsidRDefault="007B6919" w:rsidP="00321A5E">
      <w:pPr>
        <w:jc w:val="center"/>
      </w:pPr>
    </w:p>
    <w:p w:rsidR="007B6919" w:rsidRDefault="007B6919" w:rsidP="00321A5E">
      <w:pPr>
        <w:jc w:val="center"/>
      </w:pPr>
    </w:p>
    <w:p w:rsidR="00BE2A90" w:rsidRDefault="00171EC5" w:rsidP="00171EC5">
      <w:pPr>
        <w:ind w:firstLine="720"/>
      </w:pPr>
      <w:r w:rsidRPr="00F30733">
        <w:rPr>
          <w:noProof/>
          <w:lang w:val="en-US" w:eastAsia="zh-TW"/>
        </w:rPr>
        <w:pict>
          <v:shape id="_x0000_s1067" type="#_x0000_t202" style="position:absolute;left:0;text-align:left;margin-left:220.45pt;margin-top:-.05pt;width:102.05pt;height:21pt;z-index:251709440;mso-width-relative:margin;mso-height-relative:margin" filled="f" stroked="f">
            <v:textbox style="mso-next-textbox:#_x0000_s1067">
              <w:txbxContent>
                <w:p w:rsidR="00171EC5" w:rsidRPr="00171EC5" w:rsidRDefault="00171EC5">
                  <w:pPr>
                    <w:rPr>
                      <w:sz w:val="16"/>
                      <w:szCs w:val="16"/>
                    </w:rPr>
                  </w:pPr>
                  <w:r w:rsidRPr="00171EC5">
                    <w:rPr>
                      <w:sz w:val="16"/>
                      <w:szCs w:val="16"/>
                    </w:rPr>
                    <w:t>Issue not resolved</w:t>
                  </w:r>
                </w:p>
              </w:txbxContent>
            </v:textbox>
          </v:shape>
        </w:pict>
      </w:r>
      <w:r w:rsidR="00DE47F4">
        <w:rPr>
          <w:noProof/>
          <w:lang w:eastAsia="en-GB"/>
        </w:rPr>
        <w:pict>
          <v:shapetype id="_x0000_t90" coordsize="21600,21600" o:spt="90" adj="9257,18514,7200" path="m@4,l@0@2@5@2@5@12,0@12,,21600@1,21600@1@2,21600@2xe">
            <v:stroke joinstyle="miter"/>
            <v:formulas>
              <v:f eqn="val #0"/>
              <v:f eqn="val #1"/>
              <v:f eqn="val #2"/>
              <v:f eqn="prod #0 1 2"/>
              <v:f eqn="sum @3 10800 0"/>
              <v:f eqn="sum 21600 #0 #1"/>
              <v:f eqn="sum #1 #2 0"/>
              <v:f eqn="prod @6 1 2"/>
              <v:f eqn="prod #1 2 1"/>
              <v:f eqn="sum @8 0 21600"/>
              <v:f eqn="prod 21600 @0 @1"/>
              <v:f eqn="prod 21600 @4 @1"/>
              <v:f eqn="prod 21600 @5 @1"/>
              <v:f eqn="prod 21600 @7 @1"/>
              <v:f eqn="prod #1 1 2"/>
              <v:f eqn="sum @5 0 @4"/>
              <v:f eqn="sum @0 0 @4"/>
              <v:f eqn="prod @2 @15 @16"/>
            </v:formulas>
            <v:path o:connecttype="custom" o:connectlocs="@4,0;@0,@2;0,@11;@14,21600;@1,@13;21600,@2" o:connectangles="270,180,180,90,0,0" textboxrect="0,@12,@1,21600;@5,@17,@1,21600"/>
            <v:handles>
              <v:h position="#0,topLeft" xrange="@2,@9"/>
              <v:h position="#1,#2" xrange="@4,21600" yrange="0,@0"/>
            </v:handles>
          </v:shapetype>
          <v:shape id="_x0000_s1047" type="#_x0000_t90" style="position:absolute;left:0;text-align:left;margin-left:187.5pt;margin-top:4.6pt;width:131.25pt;height:34.35pt;flip:x y;z-index:251682816" fillcolor="#95b3d7 [1940]" strokecolor="#4f81bd [3204]" strokeweight="1pt">
            <v:fill color2="#4f81bd [3204]" focus="50%" type="gradient"/>
            <v:shadow on="t" type="perspective" color="#243f60 [1604]" offset="1pt" offset2="-3pt"/>
          </v:shape>
        </w:pict>
      </w:r>
    </w:p>
    <w:p w:rsidR="00BE2A90" w:rsidRDefault="00DE47F4" w:rsidP="007B6919">
      <w:pPr>
        <w:ind w:firstLine="720"/>
        <w:jc w:val="center"/>
      </w:pPr>
      <w:r w:rsidRPr="00DE47F4">
        <w:rPr>
          <w:noProof/>
          <w:lang w:val="en-US" w:eastAsia="zh-TW"/>
        </w:rPr>
        <w:pict>
          <v:shape id="_x0000_s1048" type="#_x0000_t202" style="position:absolute;left:0;text-align:left;margin-left:34.5pt;margin-top:24.75pt;width:399pt;height:48pt;z-index:251684864;mso-width-relative:margin;mso-height-relative:margin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0B6F7A" w:rsidRPr="00DE239E" w:rsidRDefault="000B6F7A" w:rsidP="00922F8C">
                  <w:pPr>
                    <w:jc w:val="both"/>
                    <w:rPr>
                      <w:sz w:val="18"/>
                      <w:szCs w:val="18"/>
                    </w:rPr>
                  </w:pPr>
                  <w:r w:rsidRPr="00DE239E">
                    <w:rPr>
                      <w:sz w:val="18"/>
                      <w:szCs w:val="18"/>
                    </w:rPr>
                    <w:t xml:space="preserve">If </w:t>
                  </w:r>
                  <w:r>
                    <w:rPr>
                      <w:sz w:val="18"/>
                      <w:szCs w:val="18"/>
                    </w:rPr>
                    <w:t>the employee remains dissatisfied following</w:t>
                  </w:r>
                  <w:r w:rsidRPr="00DE239E">
                    <w:rPr>
                      <w:sz w:val="18"/>
                      <w:szCs w:val="18"/>
                    </w:rPr>
                    <w:t xml:space="preserve"> the informal meeting, the employee(s) may choose to initiate the formal procedure.  This must be notified to the manager by the employee, within 4 working weeks from the date of the decision reached at the informal stage.</w:t>
                  </w:r>
                </w:p>
              </w:txbxContent>
            </v:textbox>
          </v:shape>
        </w:pict>
      </w:r>
    </w:p>
    <w:p w:rsidR="00BE2A90" w:rsidRDefault="00BE2A90" w:rsidP="007B6919">
      <w:pPr>
        <w:ind w:firstLine="720"/>
        <w:jc w:val="center"/>
      </w:pPr>
    </w:p>
    <w:p w:rsidR="00BE2A90" w:rsidRDefault="00BE2A90" w:rsidP="007B6919">
      <w:pPr>
        <w:ind w:firstLine="720"/>
        <w:jc w:val="center"/>
      </w:pPr>
    </w:p>
    <w:p w:rsidR="00BE2A90" w:rsidRDefault="00DE47F4" w:rsidP="007B6919">
      <w:pPr>
        <w:ind w:firstLine="720"/>
        <w:jc w:val="center"/>
      </w:pPr>
      <w:r>
        <w:rPr>
          <w:noProof/>
          <w:lang w:eastAsia="en-GB"/>
        </w:rPr>
        <w:pict>
          <v:shape id="_x0000_s1050" type="#_x0000_t67" style="position:absolute;left:0;text-align:left;margin-left:210.8pt;margin-top:2.65pt;width:25.95pt;height:24.7pt;z-index:251687936" fillcolor="#95b3d7 [1940]" strokecolor="#4f81bd [3204]" strokeweight="1pt">
            <v:fill color2="#4f81bd [3204]" focus="50%" type="gradient"/>
            <v:shadow on="t" type="perspective" color="#243f60 [1604]" offset="1pt" offset2="-3pt"/>
            <v:textbox style="layout-flow:vertical-ideographic"/>
          </v:shape>
        </w:pict>
      </w:r>
    </w:p>
    <w:p w:rsidR="00BE2A90" w:rsidRDefault="00DE47F4" w:rsidP="007B6919">
      <w:pPr>
        <w:ind w:firstLine="720"/>
        <w:jc w:val="center"/>
      </w:pPr>
      <w:r w:rsidRPr="00DE47F4">
        <w:rPr>
          <w:noProof/>
          <w:lang w:val="en-US" w:eastAsia="zh-TW"/>
        </w:rPr>
        <w:pict>
          <v:shape id="_x0000_s1049" type="#_x0000_t202" style="position:absolute;left:0;text-align:left;margin-left:34.5pt;margin-top:11.5pt;width:399pt;height:45.75pt;z-index:251686912;mso-width-relative:margin;mso-height-relative:margin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0B6F7A" w:rsidRPr="00DE239E" w:rsidRDefault="000B6F7A" w:rsidP="00922F8C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Commissioning manager to contact </w:t>
                  </w:r>
                  <w:r w:rsidRPr="00DE239E">
                    <w:rPr>
                      <w:sz w:val="18"/>
                      <w:szCs w:val="18"/>
                    </w:rPr>
                    <w:t>HR SAU in order that grievance can be recorded and HR support allocated.</w:t>
                  </w:r>
                  <w:r>
                    <w:rPr>
                      <w:sz w:val="18"/>
                      <w:szCs w:val="18"/>
                    </w:rPr>
                    <w:t xml:space="preserve">  Commissioning manager will appoint Case Manager to chair the hearing.  Grievance hearing to be arranged within 4 weeks of receipt of notification.  </w:t>
                  </w:r>
                </w:p>
              </w:txbxContent>
            </v:textbox>
          </v:shape>
        </w:pict>
      </w:r>
    </w:p>
    <w:p w:rsidR="00BE2A90" w:rsidRDefault="00BE2A90" w:rsidP="007B6919">
      <w:pPr>
        <w:ind w:firstLine="720"/>
        <w:jc w:val="center"/>
      </w:pPr>
    </w:p>
    <w:p w:rsidR="00321A5E" w:rsidRDefault="00DE47F4" w:rsidP="00321A5E">
      <w:pPr>
        <w:jc w:val="center"/>
      </w:pPr>
      <w:r w:rsidRPr="00DE47F4">
        <w:rPr>
          <w:noProof/>
          <w:lang w:val="en-US" w:eastAsia="zh-TW"/>
        </w:rPr>
        <w:pict>
          <v:shape id="_x0000_s1051" type="#_x0000_t202" style="position:absolute;left:0;text-align:left;margin-left:34.5pt;margin-top:13.1pt;width:399pt;height:77.25pt;z-index:251689984;mso-width-relative:margin;mso-height-relative:margin">
            <v:textbox>
              <w:txbxContent>
                <w:p w:rsidR="000B6F7A" w:rsidRPr="00DE239E" w:rsidRDefault="000B6F7A" w:rsidP="00922F8C">
                  <w:pPr>
                    <w:jc w:val="both"/>
                    <w:rPr>
                      <w:sz w:val="18"/>
                      <w:szCs w:val="18"/>
                    </w:rPr>
                  </w:pPr>
                  <w:r w:rsidRPr="00DE239E">
                    <w:rPr>
                      <w:sz w:val="18"/>
                      <w:szCs w:val="18"/>
                    </w:rPr>
                    <w:t>Invite letters to be sent to both complainant and respondent outlining process to be followed.  Template letters are available on HR Connect</w:t>
                  </w:r>
                  <w:r>
                    <w:rPr>
                      <w:sz w:val="18"/>
                      <w:szCs w:val="18"/>
                    </w:rPr>
                    <w:t xml:space="preserve"> (r</w:t>
                  </w:r>
                  <w:r w:rsidRPr="00DE239E">
                    <w:rPr>
                      <w:sz w:val="18"/>
                      <w:szCs w:val="18"/>
                    </w:rPr>
                    <w:t>escheduled template letters also available too</w:t>
                  </w:r>
                  <w:r>
                    <w:rPr>
                      <w:sz w:val="18"/>
                      <w:szCs w:val="18"/>
                    </w:rPr>
                    <w:t>)</w:t>
                  </w:r>
                  <w:r w:rsidRPr="00DE239E">
                    <w:rPr>
                      <w:sz w:val="18"/>
                      <w:szCs w:val="18"/>
                    </w:rPr>
                    <w:t xml:space="preserve">.  Management statement of case for stage 1 should be </w:t>
                  </w:r>
                  <w:r>
                    <w:rPr>
                      <w:sz w:val="18"/>
                      <w:szCs w:val="18"/>
                    </w:rPr>
                    <w:t>submitted by</w:t>
                  </w:r>
                  <w:r w:rsidRPr="00DE239E">
                    <w:rPr>
                      <w:sz w:val="18"/>
                      <w:szCs w:val="18"/>
                    </w:rPr>
                    <w:t xml:space="preserve"> management representative responding to grievance.  </w:t>
                  </w:r>
                  <w:r>
                    <w:rPr>
                      <w:sz w:val="18"/>
                      <w:szCs w:val="18"/>
                    </w:rPr>
                    <w:t>Additional information in relation to management statement of cases and timescales is within the guidance and policy.  Letter template also outlines process.</w:t>
                  </w:r>
                </w:p>
              </w:txbxContent>
            </v:textbox>
          </v:shape>
        </w:pict>
      </w:r>
    </w:p>
    <w:p w:rsidR="00321A5E" w:rsidRDefault="00321A5E" w:rsidP="00321A5E">
      <w:pPr>
        <w:pStyle w:val="ListParagraph"/>
        <w:jc w:val="center"/>
      </w:pPr>
    </w:p>
    <w:p w:rsidR="00321A5E" w:rsidRDefault="00321A5E" w:rsidP="00321A5E">
      <w:pPr>
        <w:pStyle w:val="ListParagraph"/>
        <w:jc w:val="center"/>
      </w:pPr>
    </w:p>
    <w:p w:rsidR="00321A5E" w:rsidRDefault="00321A5E" w:rsidP="00321A5E">
      <w:pPr>
        <w:pStyle w:val="ListParagraph"/>
        <w:jc w:val="center"/>
      </w:pPr>
    </w:p>
    <w:p w:rsidR="00321A5E" w:rsidRDefault="00321A5E" w:rsidP="00321A5E">
      <w:pPr>
        <w:pStyle w:val="ListParagraph"/>
        <w:jc w:val="center"/>
      </w:pPr>
    </w:p>
    <w:p w:rsidR="00DE239E" w:rsidRDefault="00DE47F4" w:rsidP="00321A5E">
      <w:pPr>
        <w:pStyle w:val="ListParagraph"/>
        <w:jc w:val="center"/>
      </w:pPr>
      <w:r>
        <w:rPr>
          <w:noProof/>
          <w:lang w:eastAsia="en-GB"/>
        </w:rPr>
        <w:pict>
          <v:shape id="_x0000_s1053" type="#_x0000_t67" style="position:absolute;left:0;text-align:left;margin-left:214.8pt;margin-top:10.85pt;width:25.95pt;height:24.7pt;z-index:251693056" fillcolor="#95b3d7 [1940]" strokecolor="#4f81bd [3204]" strokeweight="1pt">
            <v:fill color2="#4f81bd [3204]" focus="50%" type="gradient"/>
            <v:shadow on="t" type="perspective" color="#243f60 [1604]" offset="1pt" offset2="-3pt"/>
            <v:textbox style="layout-flow:vertical-ideographic"/>
          </v:shape>
        </w:pict>
      </w:r>
    </w:p>
    <w:p w:rsidR="00DE239E" w:rsidRDefault="00DE239E" w:rsidP="00321A5E">
      <w:pPr>
        <w:pStyle w:val="ListParagraph"/>
        <w:jc w:val="center"/>
      </w:pPr>
    </w:p>
    <w:p w:rsidR="00DE239E" w:rsidRDefault="00DE47F4" w:rsidP="00321A5E">
      <w:pPr>
        <w:pStyle w:val="ListParagraph"/>
        <w:jc w:val="center"/>
      </w:pPr>
      <w:r w:rsidRPr="00DE47F4">
        <w:rPr>
          <w:noProof/>
          <w:lang w:val="en-US" w:eastAsia="zh-TW"/>
        </w:rPr>
        <w:pict>
          <v:shape id="_x0000_s1052" type="#_x0000_t202" style="position:absolute;left:0;text-align:left;margin-left:34.5pt;margin-top:12pt;width:399pt;height:35.25pt;z-index:251692032;mso-width-relative:margin;mso-height-relative:margin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0B6F7A" w:rsidRPr="00F02D4B" w:rsidRDefault="000B6F7A" w:rsidP="00922F8C">
                  <w:pPr>
                    <w:jc w:val="both"/>
                    <w:rPr>
                      <w:sz w:val="18"/>
                      <w:szCs w:val="18"/>
                    </w:rPr>
                  </w:pPr>
                  <w:r w:rsidRPr="00F02D4B">
                    <w:rPr>
                      <w:sz w:val="18"/>
                      <w:szCs w:val="18"/>
                    </w:rPr>
                    <w:t>Confirmation of outcome to be sent to employee(s) within 1 working week of the date of the hearing, unless agreed otherwise.</w:t>
                  </w:r>
                  <w:r>
                    <w:rPr>
                      <w:sz w:val="18"/>
                      <w:szCs w:val="18"/>
                    </w:rPr>
                    <w:t xml:space="preserve">  Letter templates are available on HR Connect.  </w:t>
                  </w:r>
                </w:p>
              </w:txbxContent>
            </v:textbox>
          </v:shape>
        </w:pict>
      </w:r>
    </w:p>
    <w:p w:rsidR="00DE239E" w:rsidRDefault="00DE239E" w:rsidP="00321A5E">
      <w:pPr>
        <w:pStyle w:val="ListParagraph"/>
        <w:jc w:val="center"/>
      </w:pPr>
    </w:p>
    <w:p w:rsidR="00DE239E" w:rsidRDefault="00DE239E" w:rsidP="00321A5E">
      <w:pPr>
        <w:pStyle w:val="ListParagraph"/>
        <w:jc w:val="center"/>
      </w:pPr>
    </w:p>
    <w:p w:rsidR="00DE239E" w:rsidRDefault="00DE239E" w:rsidP="00321A5E">
      <w:pPr>
        <w:pStyle w:val="ListParagraph"/>
        <w:jc w:val="center"/>
      </w:pPr>
    </w:p>
    <w:p w:rsidR="00DE239E" w:rsidRDefault="00DE239E" w:rsidP="00321A5E">
      <w:pPr>
        <w:pStyle w:val="ListParagraph"/>
        <w:jc w:val="center"/>
      </w:pPr>
    </w:p>
    <w:p w:rsidR="00DE239E" w:rsidRDefault="00DE239E" w:rsidP="00321A5E">
      <w:pPr>
        <w:pStyle w:val="ListParagraph"/>
        <w:jc w:val="center"/>
      </w:pPr>
    </w:p>
    <w:p w:rsidR="00DE239E" w:rsidRDefault="00DE47F4" w:rsidP="00F02D4B">
      <w:pPr>
        <w:pStyle w:val="ListParagraph"/>
        <w:tabs>
          <w:tab w:val="left" w:pos="2700"/>
        </w:tabs>
      </w:pPr>
      <w:r>
        <w:rPr>
          <w:noProof/>
          <w:lang w:eastAsia="en-GB"/>
        </w:rPr>
        <w:lastRenderedPageBreak/>
        <w:pict>
          <v:shape id="_x0000_s1054" type="#_x0000_t202" style="position:absolute;left:0;text-align:left;margin-left:39.75pt;margin-top:12pt;width:395.25pt;height:45pt;z-index:251694080;mso-width-relative:margin;mso-height-relative:margin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0B6F7A" w:rsidRDefault="000B6F7A" w:rsidP="00922F8C">
                  <w:pPr>
                    <w:jc w:val="both"/>
                    <w:rPr>
                      <w:sz w:val="18"/>
                      <w:szCs w:val="18"/>
                    </w:rPr>
                  </w:pPr>
                  <w:r w:rsidRPr="00DE239E">
                    <w:rPr>
                      <w:sz w:val="18"/>
                      <w:szCs w:val="18"/>
                    </w:rPr>
                    <w:t xml:space="preserve">If </w:t>
                  </w:r>
                  <w:r>
                    <w:rPr>
                      <w:sz w:val="18"/>
                      <w:szCs w:val="18"/>
                    </w:rPr>
                    <w:t xml:space="preserve">unresolved following Formal Stage 1, grievance notification progression form (GD 2) to be submitted by employee(s) to appropriate Head of People and Change and appeal hearing will be arranged within 4 working weeks to initiate Formal Stage 2.    </w:t>
                  </w:r>
                </w:p>
                <w:p w:rsidR="000B6F7A" w:rsidRDefault="000B6F7A" w:rsidP="00F02D4B">
                  <w:pPr>
                    <w:rPr>
                      <w:sz w:val="18"/>
                      <w:szCs w:val="18"/>
                    </w:rPr>
                  </w:pPr>
                </w:p>
                <w:p w:rsidR="000B6F7A" w:rsidRDefault="000B6F7A" w:rsidP="00F02D4B">
                  <w:pPr>
                    <w:rPr>
                      <w:sz w:val="18"/>
                      <w:szCs w:val="18"/>
                    </w:rPr>
                  </w:pPr>
                </w:p>
                <w:p w:rsidR="000B6F7A" w:rsidRPr="00DE239E" w:rsidRDefault="000B6F7A" w:rsidP="00F02D4B">
                  <w:pPr>
                    <w:rPr>
                      <w:sz w:val="18"/>
                      <w:szCs w:val="18"/>
                    </w:rPr>
                  </w:pPr>
                </w:p>
              </w:txbxContent>
            </v:textbox>
          </v:shape>
        </w:pict>
      </w:r>
      <w:r w:rsidR="00F02D4B">
        <w:tab/>
      </w:r>
    </w:p>
    <w:p w:rsidR="00F02D4B" w:rsidRDefault="00F02D4B" w:rsidP="00321A5E">
      <w:pPr>
        <w:jc w:val="center"/>
      </w:pPr>
    </w:p>
    <w:p w:rsidR="00F02D4B" w:rsidRDefault="00DE47F4" w:rsidP="00321A5E">
      <w:pPr>
        <w:jc w:val="center"/>
      </w:pPr>
      <w:r>
        <w:rPr>
          <w:noProof/>
          <w:lang w:eastAsia="en-GB"/>
        </w:rPr>
        <w:pict>
          <v:shape id="_x0000_s1058" type="#_x0000_t67" style="position:absolute;left:0;text-align:left;margin-left:219.3pt;margin-top:12.35pt;width:25.95pt;height:24.7pt;z-index:251698176" fillcolor="#95b3d7 [1940]" strokecolor="#4f81bd [3204]" strokeweight="1pt">
            <v:fill color2="#4f81bd [3204]" focus="50%" type="gradient"/>
            <v:shadow on="t" type="perspective" color="#243f60 [1604]" offset="1pt" offset2="-3pt"/>
            <v:textbox style="layout-flow:vertical-ideographic"/>
          </v:shape>
        </w:pict>
      </w:r>
    </w:p>
    <w:p w:rsidR="00F02D4B" w:rsidRDefault="00DE47F4" w:rsidP="00321A5E">
      <w:pPr>
        <w:jc w:val="center"/>
      </w:pPr>
      <w:r>
        <w:rPr>
          <w:noProof/>
          <w:lang w:eastAsia="en-GB"/>
        </w:rPr>
        <w:pict>
          <v:shape id="_x0000_s1057" type="#_x0000_t202" style="position:absolute;left:0;text-align:left;margin-left:39.75pt;margin-top:18.9pt;width:395.25pt;height:45.75pt;z-index:251697152;mso-width-relative:margin;mso-height-relative:margin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0B6F7A" w:rsidRPr="00DE239E" w:rsidRDefault="000B6F7A" w:rsidP="00922F8C">
                  <w:pPr>
                    <w:jc w:val="both"/>
                    <w:rPr>
                      <w:sz w:val="18"/>
                      <w:szCs w:val="18"/>
                    </w:rPr>
                  </w:pPr>
                  <w:r>
                    <w:rPr>
                      <w:sz w:val="18"/>
                      <w:szCs w:val="18"/>
                    </w:rPr>
                    <w:t xml:space="preserve">Head of People and Change will liaise with the service and forward grievance on to HR SAU (where appropriate).  HR Support will be allocated to support Formal Stage 2 grievance hearing.  Hearing will take place within 4 working weeks.    </w:t>
                  </w:r>
                </w:p>
              </w:txbxContent>
            </v:textbox>
          </v:shape>
        </w:pict>
      </w:r>
    </w:p>
    <w:p w:rsidR="004E40FF" w:rsidRDefault="004E40FF" w:rsidP="00321A5E">
      <w:pPr>
        <w:jc w:val="center"/>
      </w:pPr>
    </w:p>
    <w:p w:rsidR="004E40FF" w:rsidRDefault="00DE47F4" w:rsidP="00321A5E">
      <w:pPr>
        <w:jc w:val="center"/>
      </w:pPr>
      <w:r>
        <w:rPr>
          <w:noProof/>
          <w:lang w:eastAsia="en-GB"/>
        </w:rPr>
        <w:pict>
          <v:shape id="_x0000_s1055" type="#_x0000_t202" style="position:absolute;left:0;text-align:left;margin-left:40.2pt;margin-top:21.3pt;width:395.25pt;height:71.25pt;z-index:251695104;mso-width-relative:margin;mso-height-relative:margin">
            <v:textbox>
              <w:txbxContent>
                <w:p w:rsidR="000B6F7A" w:rsidRPr="00DE239E" w:rsidRDefault="000B6F7A" w:rsidP="00922F8C">
                  <w:pPr>
                    <w:jc w:val="both"/>
                    <w:rPr>
                      <w:sz w:val="18"/>
                      <w:szCs w:val="18"/>
                    </w:rPr>
                  </w:pPr>
                  <w:r w:rsidRPr="00DE239E">
                    <w:rPr>
                      <w:sz w:val="18"/>
                      <w:szCs w:val="18"/>
                    </w:rPr>
                    <w:t>Invite letters to be sent to both complainant and respondent outlining process to be followed.  Template letters are available on HR Connect</w:t>
                  </w:r>
                  <w:r>
                    <w:rPr>
                      <w:sz w:val="18"/>
                      <w:szCs w:val="18"/>
                    </w:rPr>
                    <w:t xml:space="preserve"> (r</w:t>
                  </w:r>
                  <w:r w:rsidRPr="00DE239E">
                    <w:rPr>
                      <w:sz w:val="18"/>
                      <w:szCs w:val="18"/>
                    </w:rPr>
                    <w:t>escheduled template letters also available too</w:t>
                  </w:r>
                  <w:r>
                    <w:rPr>
                      <w:sz w:val="18"/>
                      <w:szCs w:val="18"/>
                    </w:rPr>
                    <w:t>)</w:t>
                  </w:r>
                  <w:r w:rsidRPr="00DE239E">
                    <w:rPr>
                      <w:sz w:val="18"/>
                      <w:szCs w:val="18"/>
                    </w:rPr>
                    <w:t xml:space="preserve">.  Management statement of case for stage </w:t>
                  </w:r>
                  <w:r>
                    <w:rPr>
                      <w:sz w:val="18"/>
                      <w:szCs w:val="18"/>
                    </w:rPr>
                    <w:t>2</w:t>
                  </w:r>
                  <w:r w:rsidRPr="00DE239E">
                    <w:rPr>
                      <w:sz w:val="18"/>
                      <w:szCs w:val="18"/>
                    </w:rPr>
                    <w:t xml:space="preserve"> should be </w:t>
                  </w:r>
                  <w:r>
                    <w:rPr>
                      <w:sz w:val="18"/>
                      <w:szCs w:val="18"/>
                    </w:rPr>
                    <w:t>submitted by</w:t>
                  </w:r>
                  <w:r w:rsidRPr="00DE239E">
                    <w:rPr>
                      <w:sz w:val="18"/>
                      <w:szCs w:val="18"/>
                    </w:rPr>
                    <w:t xml:space="preserve"> management representative responding to grievance.  </w:t>
                  </w:r>
                  <w:r>
                    <w:rPr>
                      <w:sz w:val="18"/>
                      <w:szCs w:val="18"/>
                    </w:rPr>
                    <w:t>Additional information in relation to management statement of cases and timescales is within the guidance and policy.  Letter template also outlines process.</w:t>
                  </w:r>
                </w:p>
              </w:txbxContent>
            </v:textbox>
          </v:shape>
        </w:pict>
      </w:r>
    </w:p>
    <w:p w:rsidR="004E40FF" w:rsidRDefault="004E40FF" w:rsidP="00321A5E">
      <w:pPr>
        <w:jc w:val="center"/>
      </w:pPr>
    </w:p>
    <w:p w:rsidR="004E40FF" w:rsidRDefault="004E40FF" w:rsidP="00321A5E">
      <w:pPr>
        <w:jc w:val="center"/>
      </w:pPr>
    </w:p>
    <w:p w:rsidR="004E40FF" w:rsidRDefault="00DE47F4" w:rsidP="00321A5E">
      <w:pPr>
        <w:jc w:val="center"/>
      </w:pPr>
      <w:r>
        <w:rPr>
          <w:noProof/>
          <w:lang w:eastAsia="en-GB"/>
        </w:rPr>
        <w:pict>
          <v:shape id="_x0000_s1059" type="#_x0000_t67" style="position:absolute;left:0;text-align:left;margin-left:219.3pt;margin-top:22.4pt;width:25.95pt;height:24.7pt;z-index:251699200" fillcolor="#95b3d7 [1940]" strokecolor="#4f81bd [3204]" strokeweight="1pt">
            <v:fill color2="#4f81bd [3204]" focus="50%" type="gradient"/>
            <v:shadow on="t" type="perspective" color="#243f60 [1604]" offset="1pt" offset2="-3pt"/>
            <v:textbox style="layout-flow:vertical-ideographic"/>
          </v:shape>
        </w:pict>
      </w:r>
    </w:p>
    <w:p w:rsidR="004E40FF" w:rsidRDefault="004E40FF" w:rsidP="00321A5E">
      <w:pPr>
        <w:jc w:val="center"/>
      </w:pPr>
    </w:p>
    <w:p w:rsidR="004E40FF" w:rsidRDefault="00DE47F4" w:rsidP="00321A5E">
      <w:pPr>
        <w:jc w:val="center"/>
      </w:pPr>
      <w:r>
        <w:rPr>
          <w:noProof/>
          <w:lang w:eastAsia="en-GB"/>
        </w:rPr>
        <w:pict>
          <v:shape id="_x0000_s1056" type="#_x0000_t202" style="position:absolute;left:0;text-align:left;margin-left:40.2pt;margin-top:3.6pt;width:395.25pt;height:35.25pt;z-index:251696128;mso-width-relative:margin;mso-height-relative:margin" fillcolor="white [3201]" strokecolor="#95b3d7 [1940]" strokeweight="1pt">
            <v:fill color2="#b8cce4 [1300]" focusposition="1" focussize="" focus="100%" type="gradient"/>
            <v:shadow on="t" type="perspective" color="#243f60 [1604]" opacity=".5" offset="1pt" offset2="-3pt"/>
            <v:textbox>
              <w:txbxContent>
                <w:p w:rsidR="000B6F7A" w:rsidRPr="00F02D4B" w:rsidRDefault="000B6F7A" w:rsidP="00922F8C">
                  <w:pPr>
                    <w:jc w:val="both"/>
                    <w:rPr>
                      <w:sz w:val="18"/>
                      <w:szCs w:val="18"/>
                    </w:rPr>
                  </w:pPr>
                  <w:r w:rsidRPr="00F02D4B">
                    <w:rPr>
                      <w:sz w:val="18"/>
                      <w:szCs w:val="18"/>
                    </w:rPr>
                    <w:t>Confirmation of outcome to be sent to employee(s) within 1 working week of the date of the hearing, unless agreed otherwise.</w:t>
                  </w:r>
                  <w:r>
                    <w:rPr>
                      <w:sz w:val="18"/>
                      <w:szCs w:val="18"/>
                    </w:rPr>
                    <w:t xml:space="preserve">  Letter templates are available on HR Connect.  </w:t>
                  </w:r>
                </w:p>
              </w:txbxContent>
            </v:textbox>
          </v:shape>
        </w:pict>
      </w:r>
    </w:p>
    <w:p w:rsidR="004E40FF" w:rsidRDefault="00DE47F4" w:rsidP="00321A5E">
      <w:pPr>
        <w:jc w:val="center"/>
      </w:pPr>
      <w:r>
        <w:rPr>
          <w:noProof/>
          <w:lang w:eastAsia="en-GB"/>
        </w:rPr>
        <w:pict>
          <v:shape id="_x0000_s1060" type="#_x0000_t67" style="position:absolute;left:0;text-align:left;margin-left:339pt;margin-top:21.8pt;width:25.95pt;height:24.7pt;z-index:251700224" fillcolor="#95b3d7 [1940]" strokecolor="#4f81bd [3204]" strokeweight="1pt">
            <v:fill color2="#4f81bd [3204]" focus="50%" type="gradient"/>
            <v:shadow on="t" type="perspective" color="#243f60 [1604]" offset="1pt" offset2="-3pt"/>
            <v:textbox style="layout-flow:vertical-ideographic"/>
          </v:shape>
        </w:pict>
      </w:r>
      <w:r>
        <w:rPr>
          <w:noProof/>
          <w:lang w:eastAsia="en-GB"/>
        </w:rPr>
        <w:pict>
          <v:shape id="_x0000_s1064" type="#_x0000_t67" style="position:absolute;left:0;text-align:left;margin-left:113.1pt;margin-top:21.8pt;width:25.95pt;height:24.7pt;z-index:251705344" fillcolor="#95b3d7 [1940]" strokecolor="#4f81bd [3204]" strokeweight="1pt">
            <v:fill color2="#4f81bd [3204]" focus="50%" type="gradient"/>
            <v:shadow on="t" type="perspective" color="#243f60 [1604]" offset="1pt" offset2="-3pt"/>
            <v:textbox style="layout-flow:vertical-ideographic"/>
          </v:shape>
        </w:pict>
      </w:r>
    </w:p>
    <w:p w:rsidR="004E40FF" w:rsidRDefault="004E40FF" w:rsidP="00321A5E">
      <w:pPr>
        <w:jc w:val="center"/>
      </w:pPr>
    </w:p>
    <w:p w:rsidR="004E40FF" w:rsidRDefault="00DE47F4" w:rsidP="00321A5E">
      <w:pPr>
        <w:jc w:val="center"/>
      </w:pPr>
      <w:r w:rsidRPr="00DE47F4">
        <w:rPr>
          <w:noProof/>
          <w:lang w:val="en-US" w:eastAsia="zh-TW"/>
        </w:rPr>
        <w:pict>
          <v:shape id="_x0000_s1063" type="#_x0000_t202" style="position:absolute;left:0;text-align:left;margin-left:258.6pt;margin-top:.75pt;width:178.05pt;height:169.5pt;z-index:251704320;mso-width-relative:margin;mso-height-relative:margin" fillcolor="white [3201]" strokecolor="#c2d69b [1942]" strokeweight="1pt">
            <v:fill color2="#d6e3bc [1302]" focusposition="1" focussize="" focus="100%" type="gradient"/>
            <v:shadow on="t" type="perspective" color="#4e6128 [1606]" opacity=".5" offset="1pt" offset2="-3pt"/>
            <v:textbox style="mso-next-textbox:#_x0000_s1063">
              <w:txbxContent>
                <w:p w:rsidR="000B6F7A" w:rsidRDefault="000B6F7A" w:rsidP="00922F8C">
                  <w:pPr>
                    <w:jc w:val="both"/>
                    <w:rPr>
                      <w:sz w:val="18"/>
                      <w:szCs w:val="18"/>
                    </w:rPr>
                  </w:pPr>
                  <w:r w:rsidRPr="00547F44">
                    <w:rPr>
                      <w:sz w:val="18"/>
                      <w:szCs w:val="18"/>
                    </w:rPr>
                    <w:t xml:space="preserve">Consideration should be given as to whether grievance relates to an issue where the outcome might affect more than one individual and therefore have wider organisational consequences. </w:t>
                  </w:r>
                </w:p>
                <w:p w:rsidR="000B6F7A" w:rsidRPr="00547F44" w:rsidRDefault="000B6F7A" w:rsidP="00922F8C">
                  <w:pPr>
                    <w:jc w:val="both"/>
                    <w:rPr>
                      <w:sz w:val="18"/>
                      <w:szCs w:val="18"/>
                    </w:rPr>
                  </w:pPr>
                  <w:r w:rsidRPr="00547F44">
                    <w:rPr>
                      <w:sz w:val="18"/>
                      <w:szCs w:val="18"/>
                    </w:rPr>
                    <w:t>In this case it would be referred to a Board level panel.  To access this, then the aggrieved party and/or representative should raise the issue with the Director of Human Resources within 4 working weeks of the receipt of the outco</w:t>
                  </w:r>
                  <w:r>
                    <w:rPr>
                      <w:sz w:val="18"/>
                      <w:szCs w:val="18"/>
                    </w:rPr>
                    <w:t>me of the grievance at stage 2.</w:t>
                  </w:r>
                </w:p>
              </w:txbxContent>
            </v:textbox>
          </v:shape>
        </w:pict>
      </w:r>
      <w:r w:rsidRPr="00DE47F4">
        <w:rPr>
          <w:noProof/>
          <w:lang w:val="en-US" w:eastAsia="zh-TW"/>
        </w:rPr>
        <w:pict>
          <v:shape id="_x0000_s1065" type="#_x0000_t202" style="position:absolute;left:0;text-align:left;margin-left:40.2pt;margin-top:.2pt;width:148.95pt;height:34.75pt;z-index:251707392;mso-width-relative:margin;mso-height-relative:margin" fillcolor="white [3201]" strokecolor="#d99594 [1941]" strokeweight="1pt">
            <v:fill color2="#e5b8b7 [1301]" focusposition="1" focussize="" focus="100%" type="gradient"/>
            <v:shadow on="t" type="perspective" color="#622423 [1605]" opacity=".5" offset="1pt" offset2="-3pt"/>
            <v:textbox>
              <w:txbxContent>
                <w:p w:rsidR="000B6F7A" w:rsidRPr="00547F44" w:rsidRDefault="000B6F7A" w:rsidP="00A652AF">
                  <w:pPr>
                    <w:jc w:val="both"/>
                    <w:rPr>
                      <w:sz w:val="18"/>
                      <w:szCs w:val="18"/>
                    </w:rPr>
                  </w:pPr>
                  <w:r w:rsidRPr="00547F44">
                    <w:rPr>
                      <w:sz w:val="18"/>
                      <w:szCs w:val="18"/>
                    </w:rPr>
                    <w:t>If no wider consequences, then process ends.</w:t>
                  </w:r>
                </w:p>
                <w:p w:rsidR="000B6F7A" w:rsidRDefault="000B6F7A"/>
              </w:txbxContent>
            </v:textbox>
          </v:shape>
        </w:pict>
      </w:r>
    </w:p>
    <w:p w:rsidR="008D2B44" w:rsidRDefault="008D2B44" w:rsidP="00321A5E">
      <w:pPr>
        <w:jc w:val="center"/>
      </w:pPr>
    </w:p>
    <w:sectPr w:rsidR="008D2B44" w:rsidSect="001924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B6F7A" w:rsidRDefault="000B6F7A" w:rsidP="000B6F7A">
      <w:pPr>
        <w:spacing w:after="0" w:line="240" w:lineRule="auto"/>
      </w:pPr>
      <w:r>
        <w:separator/>
      </w:r>
    </w:p>
  </w:endnote>
  <w:endnote w:type="continuationSeparator" w:id="0">
    <w:p w:rsidR="000B6F7A" w:rsidRDefault="000B6F7A" w:rsidP="000B6F7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B6F7A" w:rsidRDefault="000B6F7A" w:rsidP="000B6F7A">
      <w:pPr>
        <w:spacing w:after="0" w:line="240" w:lineRule="auto"/>
      </w:pPr>
      <w:r>
        <w:separator/>
      </w:r>
    </w:p>
  </w:footnote>
  <w:footnote w:type="continuationSeparator" w:id="0">
    <w:p w:rsidR="000B6F7A" w:rsidRDefault="000B6F7A" w:rsidP="000B6F7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813C9C"/>
    <w:multiLevelType w:val="hybridMultilevel"/>
    <w:tmpl w:val="500C598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1A5E"/>
    <w:rsid w:val="000106E1"/>
    <w:rsid w:val="000B6F7A"/>
    <w:rsid w:val="001207B9"/>
    <w:rsid w:val="00171EC5"/>
    <w:rsid w:val="0019249E"/>
    <w:rsid w:val="00220D50"/>
    <w:rsid w:val="00230EBE"/>
    <w:rsid w:val="002718AD"/>
    <w:rsid w:val="00296DEE"/>
    <w:rsid w:val="003014CF"/>
    <w:rsid w:val="00321A5E"/>
    <w:rsid w:val="003B3198"/>
    <w:rsid w:val="004E40FF"/>
    <w:rsid w:val="005357B5"/>
    <w:rsid w:val="00547F44"/>
    <w:rsid w:val="005D738D"/>
    <w:rsid w:val="00654350"/>
    <w:rsid w:val="00721667"/>
    <w:rsid w:val="007B00D9"/>
    <w:rsid w:val="007B6919"/>
    <w:rsid w:val="00835A6A"/>
    <w:rsid w:val="008D2B44"/>
    <w:rsid w:val="008F5090"/>
    <w:rsid w:val="00900048"/>
    <w:rsid w:val="009100DE"/>
    <w:rsid w:val="00915352"/>
    <w:rsid w:val="00922F8C"/>
    <w:rsid w:val="009261E7"/>
    <w:rsid w:val="00A652AF"/>
    <w:rsid w:val="00B6598A"/>
    <w:rsid w:val="00B87834"/>
    <w:rsid w:val="00B910E2"/>
    <w:rsid w:val="00BE2A90"/>
    <w:rsid w:val="00CA4925"/>
    <w:rsid w:val="00D517E0"/>
    <w:rsid w:val="00D70A9B"/>
    <w:rsid w:val="00D76ABF"/>
    <w:rsid w:val="00DE239E"/>
    <w:rsid w:val="00DE47F4"/>
    <w:rsid w:val="00EA0DDC"/>
    <w:rsid w:val="00F02D4B"/>
    <w:rsid w:val="00FA737D"/>
    <w:rsid w:val="00FD70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68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24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1A5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878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834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B6F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B6F7A"/>
  </w:style>
  <w:style w:type="paragraph" w:styleId="Footer">
    <w:name w:val="footer"/>
    <w:basedOn w:val="Normal"/>
    <w:link w:val="FooterChar"/>
    <w:uiPriority w:val="99"/>
    <w:semiHidden/>
    <w:unhideWhenUsed/>
    <w:rsid w:val="000B6F7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B6F7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E85754-6478-4F94-A8B3-130719D892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2</Pages>
  <Words>12</Words>
  <Characters>69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NHS Greater Glasgow and Clyde</Company>
  <LinksUpToDate>false</LinksUpToDate>
  <CharactersWithSpaces>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Gardivi354</dc:creator>
  <cp:lastModifiedBy>forsyan904</cp:lastModifiedBy>
  <cp:revision>19</cp:revision>
  <dcterms:created xsi:type="dcterms:W3CDTF">2018-01-08T15:18:00Z</dcterms:created>
  <dcterms:modified xsi:type="dcterms:W3CDTF">2018-01-19T17:31:00Z</dcterms:modified>
</cp:coreProperties>
</file>