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CF" w:rsidRDefault="00050ACF" w:rsidP="00AD1223">
      <w:pPr>
        <w:jc w:val="center"/>
      </w:pPr>
    </w:p>
    <w:p w:rsidR="00050ACF" w:rsidRDefault="00050ACF" w:rsidP="00AD1223">
      <w:pPr>
        <w:jc w:val="center"/>
      </w:pPr>
    </w:p>
    <w:p w:rsidR="00050ACF" w:rsidRDefault="00396435" w:rsidP="00AD1223">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in;margin-top:20.05pt;width:180pt;height:130.35pt;z-index:251656704">
            <v:imagedata r:id="rId7" o:title=""/>
            <w10:anchorlock/>
          </v:shape>
          <o:OLEObject Type="Embed" ProgID="MSPhotoEd.3" ShapeID="_x0000_s1026" DrawAspect="Content" ObjectID="_1548230191" r:id="rId8"/>
        </w:pict>
      </w:r>
    </w:p>
    <w:p w:rsidR="00050ACF" w:rsidRDefault="00050ACF" w:rsidP="00AD1223">
      <w:pPr>
        <w:jc w:val="center"/>
      </w:pPr>
    </w:p>
    <w:p w:rsidR="00050ACF" w:rsidRDefault="00050ACF" w:rsidP="00AD1223">
      <w:pPr>
        <w:jc w:val="center"/>
        <w:rPr>
          <w:rFonts w:ascii="Arial" w:hAnsi="Arial" w:cs="Arial"/>
          <w:sz w:val="96"/>
          <w:szCs w:val="96"/>
        </w:rPr>
      </w:pPr>
    </w:p>
    <w:p w:rsidR="00050ACF" w:rsidRDefault="00050ACF" w:rsidP="00AD1223">
      <w:pPr>
        <w:jc w:val="center"/>
        <w:rPr>
          <w:rFonts w:ascii="Arial" w:hAnsi="Arial" w:cs="Arial"/>
          <w:sz w:val="96"/>
          <w:szCs w:val="96"/>
        </w:rPr>
      </w:pPr>
    </w:p>
    <w:p w:rsidR="00050ACF" w:rsidRPr="00E47B31" w:rsidRDefault="00050ACF" w:rsidP="00AD1223">
      <w:pPr>
        <w:jc w:val="center"/>
        <w:rPr>
          <w:rFonts w:ascii="Arial" w:hAnsi="Arial" w:cs="Arial"/>
          <w:sz w:val="96"/>
          <w:szCs w:val="96"/>
        </w:rPr>
      </w:pPr>
      <w:r>
        <w:rPr>
          <w:rFonts w:ascii="Arial" w:hAnsi="Arial" w:cs="Arial"/>
          <w:sz w:val="96"/>
          <w:szCs w:val="96"/>
        </w:rPr>
        <w:t>INJURY ALLOWANCE PROCEDURE</w:t>
      </w:r>
    </w:p>
    <w:p w:rsidR="00050ACF" w:rsidRDefault="00050ACF" w:rsidP="00AD1223">
      <w:pPr>
        <w:jc w:val="center"/>
        <w:rPr>
          <w:rFonts w:ascii="Arial" w:hAnsi="Arial" w:cs="Arial"/>
          <w:sz w:val="48"/>
          <w:szCs w:val="48"/>
        </w:rPr>
      </w:pPr>
    </w:p>
    <w:p w:rsidR="00050ACF" w:rsidRDefault="00050ACF" w:rsidP="00AD1223">
      <w:pPr>
        <w:jc w:val="center"/>
        <w:rPr>
          <w:rFonts w:ascii="Arial" w:hAnsi="Arial" w:cs="Arial"/>
          <w:sz w:val="48"/>
          <w:szCs w:val="48"/>
        </w:rPr>
      </w:pPr>
    </w:p>
    <w:p w:rsidR="00050ACF" w:rsidRDefault="00050ACF" w:rsidP="00AD1223">
      <w:pPr>
        <w:jc w:val="center"/>
        <w:rPr>
          <w:rFonts w:ascii="Arial" w:hAnsi="Arial" w:cs="Arial"/>
          <w:sz w:val="48"/>
          <w:szCs w:val="48"/>
        </w:rPr>
      </w:pPr>
    </w:p>
    <w:p w:rsidR="00050ACF" w:rsidRDefault="00050ACF" w:rsidP="00AD1223">
      <w:pPr>
        <w:jc w:val="center"/>
        <w:rPr>
          <w:rFonts w:ascii="Arial" w:hAnsi="Arial" w:cs="Arial"/>
          <w:sz w:val="48"/>
          <w:szCs w:val="48"/>
        </w:rPr>
      </w:pPr>
    </w:p>
    <w:p w:rsidR="00050ACF" w:rsidRDefault="00050ACF" w:rsidP="00E47B31">
      <w:pPr>
        <w:jc w:val="right"/>
        <w:rPr>
          <w:rFonts w:ascii="Arial" w:hAnsi="Arial" w:cs="Arial"/>
          <w:sz w:val="48"/>
          <w:szCs w:val="48"/>
        </w:rPr>
      </w:pPr>
    </w:p>
    <w:p w:rsidR="00050ACF" w:rsidRDefault="00050ACF" w:rsidP="00E47B31">
      <w:pPr>
        <w:jc w:val="right"/>
        <w:rPr>
          <w:rFonts w:ascii="Arial" w:hAnsi="Arial" w:cs="Arial"/>
          <w:sz w:val="48"/>
          <w:szCs w:val="48"/>
        </w:rPr>
      </w:pPr>
    </w:p>
    <w:p w:rsidR="00050ACF" w:rsidRDefault="00050ACF" w:rsidP="00E47B31">
      <w:pPr>
        <w:jc w:val="right"/>
        <w:rPr>
          <w:rFonts w:ascii="Arial" w:hAnsi="Arial" w:cs="Arial"/>
          <w:sz w:val="48"/>
          <w:szCs w:val="48"/>
        </w:rPr>
      </w:pPr>
      <w:r>
        <w:rPr>
          <w:rFonts w:ascii="Arial" w:hAnsi="Arial" w:cs="Arial"/>
          <w:sz w:val="48"/>
          <w:szCs w:val="48"/>
        </w:rPr>
        <w:t>DECEMBER 2016</w:t>
      </w:r>
    </w:p>
    <w:p w:rsidR="00050ACF" w:rsidRDefault="00050ACF" w:rsidP="00C56CF2">
      <w:pPr>
        <w:jc w:val="center"/>
        <w:rPr>
          <w:rFonts w:ascii="Arial" w:hAnsi="Arial" w:cs="Arial"/>
          <w:b/>
          <w:sz w:val="24"/>
          <w:szCs w:val="24"/>
        </w:rPr>
      </w:pPr>
    </w:p>
    <w:p w:rsidR="00050ACF" w:rsidRDefault="00050ACF" w:rsidP="00C56CF2">
      <w:pPr>
        <w:jc w:val="center"/>
        <w:rPr>
          <w:rFonts w:ascii="Arial" w:hAnsi="Arial" w:cs="Arial"/>
          <w:b/>
          <w:sz w:val="24"/>
          <w:szCs w:val="24"/>
        </w:rPr>
      </w:pPr>
    </w:p>
    <w:p w:rsidR="00050ACF" w:rsidRDefault="00050ACF" w:rsidP="00C56CF2">
      <w:pPr>
        <w:jc w:val="center"/>
        <w:rPr>
          <w:rFonts w:ascii="Arial" w:hAnsi="Arial" w:cs="Arial"/>
          <w:b/>
          <w:sz w:val="24"/>
          <w:szCs w:val="24"/>
        </w:rPr>
      </w:pPr>
    </w:p>
    <w:p w:rsidR="00050ACF" w:rsidRDefault="00050ACF" w:rsidP="00C56CF2">
      <w:pPr>
        <w:jc w:val="center"/>
        <w:rPr>
          <w:rFonts w:ascii="Arial" w:hAnsi="Arial" w:cs="Arial"/>
          <w:b/>
          <w:sz w:val="24"/>
          <w:szCs w:val="24"/>
        </w:rPr>
      </w:pPr>
      <w:r>
        <w:rPr>
          <w:rFonts w:ascii="Arial" w:hAnsi="Arial" w:cs="Arial"/>
          <w:b/>
          <w:sz w:val="24"/>
          <w:szCs w:val="24"/>
        </w:rPr>
        <w:t>TABLE OF CONTENTS</w:t>
      </w:r>
    </w:p>
    <w:p w:rsidR="00050ACF" w:rsidRDefault="00050ACF" w:rsidP="00C56CF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6946"/>
        <w:gridCol w:w="1337"/>
      </w:tblGrid>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1.</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Introduction</w:t>
            </w:r>
          </w:p>
        </w:tc>
        <w:tc>
          <w:tcPr>
            <w:tcW w:w="1337" w:type="dxa"/>
          </w:tcPr>
          <w:p w:rsidR="00050ACF" w:rsidRPr="00314138" w:rsidRDefault="00050ACF" w:rsidP="00314138">
            <w:pPr>
              <w:jc w:val="center"/>
              <w:rPr>
                <w:rFonts w:ascii="Arial" w:hAnsi="Arial" w:cs="Arial"/>
                <w:sz w:val="24"/>
                <w:szCs w:val="24"/>
              </w:rPr>
            </w:pPr>
            <w:r>
              <w:rPr>
                <w:rFonts w:ascii="Arial" w:hAnsi="Arial" w:cs="Arial"/>
                <w:sz w:val="24"/>
                <w:szCs w:val="24"/>
              </w:rPr>
              <w:t>Page</w:t>
            </w:r>
          </w:p>
          <w:p w:rsidR="00050ACF" w:rsidRPr="00314138" w:rsidRDefault="00050ACF" w:rsidP="00314138">
            <w:pPr>
              <w:jc w:val="center"/>
              <w:rPr>
                <w:rFonts w:ascii="Arial" w:hAnsi="Arial" w:cs="Arial"/>
                <w:sz w:val="24"/>
                <w:szCs w:val="24"/>
              </w:rPr>
            </w:pPr>
            <w:r w:rsidRPr="00314138">
              <w:rPr>
                <w:rFonts w:ascii="Arial" w:hAnsi="Arial" w:cs="Arial"/>
                <w:sz w:val="24"/>
                <w:szCs w:val="24"/>
              </w:rPr>
              <w:t>3</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2.</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Eligibility</w:t>
            </w:r>
          </w:p>
        </w:tc>
        <w:tc>
          <w:tcPr>
            <w:tcW w:w="1337"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3</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3.</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Scale of Injury Allowance</w:t>
            </w:r>
          </w:p>
        </w:tc>
        <w:tc>
          <w:tcPr>
            <w:tcW w:w="1337"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4</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4.</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Application Process</w:t>
            </w:r>
          </w:p>
        </w:tc>
        <w:tc>
          <w:tcPr>
            <w:tcW w:w="1337"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4</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5.</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Appeals Process</w:t>
            </w:r>
          </w:p>
        </w:tc>
        <w:tc>
          <w:tcPr>
            <w:tcW w:w="1337"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5</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6.</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Pay Protection</w:t>
            </w:r>
          </w:p>
        </w:tc>
        <w:tc>
          <w:tcPr>
            <w:tcW w:w="1337" w:type="dxa"/>
          </w:tcPr>
          <w:p w:rsidR="00050ACF" w:rsidRPr="00314138" w:rsidRDefault="00050ACF" w:rsidP="00314138">
            <w:pPr>
              <w:jc w:val="center"/>
              <w:rPr>
                <w:rFonts w:ascii="Arial" w:hAnsi="Arial" w:cs="Arial"/>
                <w:sz w:val="24"/>
                <w:szCs w:val="24"/>
              </w:rPr>
            </w:pPr>
          </w:p>
          <w:p w:rsidR="00050ACF" w:rsidRPr="00314138" w:rsidRDefault="003B5322" w:rsidP="00314138">
            <w:pPr>
              <w:jc w:val="center"/>
              <w:rPr>
                <w:rFonts w:ascii="Arial" w:hAnsi="Arial" w:cs="Arial"/>
                <w:sz w:val="24"/>
                <w:szCs w:val="24"/>
              </w:rPr>
            </w:pPr>
            <w:r>
              <w:rPr>
                <w:rFonts w:ascii="Arial" w:hAnsi="Arial" w:cs="Arial"/>
                <w:sz w:val="24"/>
                <w:szCs w:val="24"/>
              </w:rPr>
              <w:t>6</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7.</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NHS Injury Benefits Scheme – Transitional Arrangements</w:t>
            </w:r>
          </w:p>
        </w:tc>
        <w:tc>
          <w:tcPr>
            <w:tcW w:w="1337"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6</w:t>
            </w:r>
          </w:p>
        </w:tc>
      </w:tr>
      <w:tr w:rsidR="00050ACF" w:rsidRPr="00314138" w:rsidTr="00314138">
        <w:tc>
          <w:tcPr>
            <w:tcW w:w="959" w:type="dxa"/>
          </w:tcPr>
          <w:p w:rsidR="00050ACF" w:rsidRPr="00314138"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sidRPr="00314138">
              <w:rPr>
                <w:rFonts w:ascii="Arial" w:hAnsi="Arial" w:cs="Arial"/>
                <w:sz w:val="24"/>
                <w:szCs w:val="24"/>
              </w:rPr>
              <w:t>8.</w:t>
            </w:r>
          </w:p>
        </w:tc>
        <w:tc>
          <w:tcPr>
            <w:tcW w:w="6946" w:type="dxa"/>
          </w:tcPr>
          <w:p w:rsidR="00050ACF" w:rsidRPr="00314138" w:rsidRDefault="00050ACF" w:rsidP="00314138">
            <w:pPr>
              <w:jc w:val="center"/>
              <w:rPr>
                <w:rFonts w:ascii="Arial" w:hAnsi="Arial" w:cs="Arial"/>
                <w:sz w:val="24"/>
                <w:szCs w:val="24"/>
              </w:rPr>
            </w:pPr>
          </w:p>
          <w:p w:rsidR="00050ACF" w:rsidRPr="00314138" w:rsidRDefault="00050ACF" w:rsidP="00E0543C">
            <w:pPr>
              <w:jc w:val="center"/>
              <w:rPr>
                <w:rFonts w:ascii="Arial" w:hAnsi="Arial" w:cs="Arial"/>
                <w:sz w:val="24"/>
                <w:szCs w:val="24"/>
              </w:rPr>
            </w:pPr>
            <w:r w:rsidRPr="00314138">
              <w:rPr>
                <w:rFonts w:ascii="Arial" w:hAnsi="Arial" w:cs="Arial"/>
                <w:sz w:val="24"/>
                <w:szCs w:val="24"/>
              </w:rPr>
              <w:t>Review</w:t>
            </w:r>
          </w:p>
        </w:tc>
        <w:tc>
          <w:tcPr>
            <w:tcW w:w="1337" w:type="dxa"/>
          </w:tcPr>
          <w:p w:rsidR="00050ACF" w:rsidRPr="00314138" w:rsidRDefault="00050ACF" w:rsidP="00314138">
            <w:pPr>
              <w:jc w:val="center"/>
              <w:rPr>
                <w:rFonts w:ascii="Arial" w:hAnsi="Arial" w:cs="Arial"/>
                <w:sz w:val="24"/>
                <w:szCs w:val="24"/>
              </w:rPr>
            </w:pPr>
          </w:p>
          <w:p w:rsidR="00050ACF" w:rsidRPr="00314138" w:rsidRDefault="00050ACF" w:rsidP="008D20AC">
            <w:pPr>
              <w:jc w:val="center"/>
              <w:rPr>
                <w:rFonts w:ascii="Arial" w:hAnsi="Arial" w:cs="Arial"/>
                <w:sz w:val="24"/>
                <w:szCs w:val="24"/>
              </w:rPr>
            </w:pPr>
            <w:r>
              <w:rPr>
                <w:rFonts w:ascii="Arial" w:hAnsi="Arial" w:cs="Arial"/>
                <w:sz w:val="24"/>
                <w:szCs w:val="24"/>
              </w:rPr>
              <w:t>7</w:t>
            </w:r>
          </w:p>
        </w:tc>
      </w:tr>
      <w:tr w:rsidR="00050ACF" w:rsidRPr="00314138" w:rsidTr="00314138">
        <w:tc>
          <w:tcPr>
            <w:tcW w:w="959" w:type="dxa"/>
          </w:tcPr>
          <w:p w:rsidR="00050ACF" w:rsidRDefault="00050ACF" w:rsidP="00314138">
            <w:pPr>
              <w:jc w:val="center"/>
              <w:rPr>
                <w:rFonts w:ascii="Arial" w:hAnsi="Arial" w:cs="Arial"/>
                <w:sz w:val="24"/>
                <w:szCs w:val="24"/>
              </w:rPr>
            </w:pPr>
          </w:p>
          <w:p w:rsidR="00050ACF" w:rsidRPr="00314138" w:rsidRDefault="00050ACF" w:rsidP="00314138">
            <w:pPr>
              <w:jc w:val="center"/>
              <w:rPr>
                <w:rFonts w:ascii="Arial" w:hAnsi="Arial" w:cs="Arial"/>
                <w:sz w:val="24"/>
                <w:szCs w:val="24"/>
              </w:rPr>
            </w:pPr>
            <w:r>
              <w:rPr>
                <w:rFonts w:ascii="Arial" w:hAnsi="Arial" w:cs="Arial"/>
                <w:sz w:val="24"/>
                <w:szCs w:val="24"/>
              </w:rPr>
              <w:t>9.</w:t>
            </w:r>
          </w:p>
        </w:tc>
        <w:tc>
          <w:tcPr>
            <w:tcW w:w="6946" w:type="dxa"/>
          </w:tcPr>
          <w:p w:rsidR="00050ACF" w:rsidRDefault="00050ACF" w:rsidP="00314138">
            <w:pPr>
              <w:jc w:val="center"/>
              <w:rPr>
                <w:rFonts w:ascii="Arial" w:hAnsi="Arial" w:cs="Arial"/>
                <w:sz w:val="24"/>
                <w:szCs w:val="24"/>
              </w:rPr>
            </w:pPr>
          </w:p>
          <w:p w:rsidR="00050ACF" w:rsidRPr="00314138" w:rsidRDefault="00050ACF" w:rsidP="003B5322">
            <w:pPr>
              <w:jc w:val="center"/>
              <w:rPr>
                <w:rFonts w:ascii="Arial" w:hAnsi="Arial" w:cs="Arial"/>
                <w:sz w:val="24"/>
                <w:szCs w:val="24"/>
              </w:rPr>
            </w:pPr>
            <w:r>
              <w:rPr>
                <w:rFonts w:ascii="Arial" w:hAnsi="Arial" w:cs="Arial"/>
                <w:sz w:val="24"/>
                <w:szCs w:val="24"/>
              </w:rPr>
              <w:t xml:space="preserve">Appendix A – </w:t>
            </w:r>
            <w:r w:rsidR="003B5322">
              <w:rPr>
                <w:rFonts w:ascii="Arial" w:hAnsi="Arial" w:cs="Arial"/>
                <w:sz w:val="24"/>
                <w:szCs w:val="24"/>
              </w:rPr>
              <w:t>Injury Benefit/Allowance Flowchart</w:t>
            </w:r>
            <w:r>
              <w:rPr>
                <w:rFonts w:ascii="Arial" w:hAnsi="Arial" w:cs="Arial"/>
                <w:sz w:val="24"/>
                <w:szCs w:val="24"/>
              </w:rPr>
              <w:t xml:space="preserve"> </w:t>
            </w:r>
          </w:p>
        </w:tc>
        <w:tc>
          <w:tcPr>
            <w:tcW w:w="1337" w:type="dxa"/>
          </w:tcPr>
          <w:p w:rsidR="00050ACF" w:rsidRDefault="00050ACF" w:rsidP="00314138">
            <w:pPr>
              <w:jc w:val="center"/>
              <w:rPr>
                <w:rFonts w:ascii="Arial" w:hAnsi="Arial" w:cs="Arial"/>
                <w:sz w:val="24"/>
                <w:szCs w:val="24"/>
              </w:rPr>
            </w:pPr>
          </w:p>
          <w:p w:rsidR="00050ACF" w:rsidRPr="00314138" w:rsidRDefault="003B5322" w:rsidP="00314138">
            <w:pPr>
              <w:jc w:val="center"/>
              <w:rPr>
                <w:rFonts w:ascii="Arial" w:hAnsi="Arial" w:cs="Arial"/>
                <w:sz w:val="24"/>
                <w:szCs w:val="24"/>
              </w:rPr>
            </w:pPr>
            <w:r>
              <w:rPr>
                <w:rFonts w:ascii="Arial" w:hAnsi="Arial" w:cs="Arial"/>
                <w:sz w:val="24"/>
                <w:szCs w:val="24"/>
              </w:rPr>
              <w:t>8</w:t>
            </w:r>
          </w:p>
        </w:tc>
      </w:tr>
    </w:tbl>
    <w:p w:rsidR="00050ACF" w:rsidRDefault="00050ACF" w:rsidP="00C56CF2">
      <w:pPr>
        <w:jc w:val="center"/>
        <w:rPr>
          <w:rFonts w:ascii="Arial" w:hAnsi="Arial" w:cs="Arial"/>
          <w:b/>
          <w:sz w:val="24"/>
          <w:szCs w:val="24"/>
        </w:rPr>
      </w:pPr>
    </w:p>
    <w:p w:rsidR="00050ACF" w:rsidRDefault="00050ACF" w:rsidP="00E47B31">
      <w:pPr>
        <w:jc w:val="both"/>
        <w:rPr>
          <w:rFonts w:ascii="Arial" w:hAnsi="Arial" w:cs="Arial"/>
          <w:b/>
          <w:sz w:val="24"/>
          <w:szCs w:val="24"/>
        </w:rPr>
      </w:pPr>
    </w:p>
    <w:p w:rsidR="00050ACF" w:rsidRDefault="00050ACF" w:rsidP="00E47B31">
      <w:pPr>
        <w:jc w:val="both"/>
        <w:rPr>
          <w:rFonts w:ascii="Arial" w:hAnsi="Arial" w:cs="Arial"/>
          <w:b/>
          <w:sz w:val="24"/>
          <w:szCs w:val="24"/>
        </w:rPr>
      </w:pPr>
    </w:p>
    <w:p w:rsidR="00050ACF" w:rsidRDefault="00050ACF" w:rsidP="00E47B31">
      <w:pPr>
        <w:jc w:val="both"/>
        <w:rPr>
          <w:rFonts w:ascii="Arial" w:hAnsi="Arial" w:cs="Arial"/>
          <w:b/>
          <w:sz w:val="24"/>
          <w:szCs w:val="24"/>
        </w:rPr>
      </w:pPr>
    </w:p>
    <w:p w:rsidR="00050ACF" w:rsidRDefault="00050ACF" w:rsidP="00E47B31">
      <w:pPr>
        <w:jc w:val="both"/>
        <w:rPr>
          <w:rFonts w:ascii="Arial" w:hAnsi="Arial" w:cs="Arial"/>
          <w:b/>
          <w:sz w:val="24"/>
          <w:szCs w:val="24"/>
        </w:rPr>
      </w:pPr>
    </w:p>
    <w:p w:rsidR="00050ACF" w:rsidRDefault="00050ACF" w:rsidP="00E47B31">
      <w:pPr>
        <w:jc w:val="both"/>
        <w:rPr>
          <w:rFonts w:ascii="Arial" w:hAnsi="Arial" w:cs="Arial"/>
          <w:b/>
          <w:sz w:val="24"/>
          <w:szCs w:val="24"/>
        </w:rPr>
      </w:pPr>
    </w:p>
    <w:p w:rsidR="003B5322" w:rsidRDefault="003B5322" w:rsidP="00E47B31">
      <w:pPr>
        <w:jc w:val="both"/>
        <w:rPr>
          <w:rFonts w:ascii="Arial" w:hAnsi="Arial" w:cs="Arial"/>
          <w:b/>
          <w:sz w:val="24"/>
          <w:szCs w:val="24"/>
        </w:rPr>
      </w:pPr>
    </w:p>
    <w:p w:rsidR="00050ACF" w:rsidRDefault="00050ACF" w:rsidP="00E47B31">
      <w:pPr>
        <w:jc w:val="both"/>
        <w:rPr>
          <w:rFonts w:ascii="Arial" w:hAnsi="Arial" w:cs="Arial"/>
          <w:b/>
          <w:sz w:val="24"/>
          <w:szCs w:val="24"/>
        </w:rPr>
      </w:pPr>
    </w:p>
    <w:p w:rsidR="00050ACF" w:rsidRDefault="00050ACF" w:rsidP="00E47B31">
      <w:pPr>
        <w:jc w:val="both"/>
        <w:rPr>
          <w:rFonts w:ascii="Arial" w:hAnsi="Arial" w:cs="Arial"/>
          <w:b/>
          <w:sz w:val="24"/>
          <w:szCs w:val="24"/>
        </w:rPr>
      </w:pPr>
      <w:r w:rsidRPr="000A3BB7">
        <w:rPr>
          <w:rFonts w:ascii="Arial" w:hAnsi="Arial" w:cs="Arial"/>
          <w:b/>
          <w:sz w:val="24"/>
          <w:szCs w:val="24"/>
        </w:rPr>
        <w:lastRenderedPageBreak/>
        <w:t>1.</w:t>
      </w:r>
      <w:r w:rsidRPr="000A3BB7">
        <w:rPr>
          <w:rFonts w:ascii="Arial" w:hAnsi="Arial" w:cs="Arial"/>
          <w:b/>
          <w:sz w:val="24"/>
          <w:szCs w:val="24"/>
        </w:rPr>
        <w:tab/>
        <w:t>Introduction</w:t>
      </w:r>
    </w:p>
    <w:p w:rsidR="00050ACF" w:rsidRDefault="00050ACF" w:rsidP="000A3BB7">
      <w:pPr>
        <w:spacing w:after="0"/>
        <w:ind w:left="720" w:hanging="720"/>
        <w:jc w:val="both"/>
        <w:rPr>
          <w:rFonts w:ascii="Arial" w:hAnsi="Arial" w:cs="Arial"/>
          <w:sz w:val="24"/>
          <w:szCs w:val="24"/>
        </w:rPr>
      </w:pPr>
      <w:r>
        <w:rPr>
          <w:rFonts w:ascii="Arial" w:hAnsi="Arial" w:cs="Arial"/>
          <w:sz w:val="24"/>
          <w:szCs w:val="24"/>
        </w:rPr>
        <w:t>1.1</w:t>
      </w:r>
      <w:r>
        <w:rPr>
          <w:rFonts w:ascii="Arial" w:hAnsi="Arial" w:cs="Arial"/>
          <w:sz w:val="24"/>
          <w:szCs w:val="24"/>
        </w:rPr>
        <w:tab/>
        <w:t xml:space="preserve">PCS (AFC) 2013/1 informed NHS Boards of the new Injury Allowance provisions which were effective from 31 March 2013.  This allowance replaced the previous Injury Benefits Scheme administered by the Scottish Public Pensions Agency (SPPA).  However under transitional arrangements, injuries or illness which were wholly or mainly attributable to the duties of NHS employment, which occurred on or before 30 March 2013 will still be eligible to be claimed under the previous Injury Benefits Scheme administered by SPPA – see section 7 below.  </w:t>
      </w:r>
    </w:p>
    <w:p w:rsidR="00050ACF" w:rsidRDefault="00050ACF" w:rsidP="000A3BB7">
      <w:pPr>
        <w:spacing w:after="0"/>
        <w:ind w:left="720" w:hanging="720"/>
        <w:jc w:val="both"/>
        <w:rPr>
          <w:rFonts w:ascii="Arial" w:hAnsi="Arial" w:cs="Arial"/>
          <w:sz w:val="24"/>
          <w:szCs w:val="24"/>
        </w:rPr>
      </w:pPr>
    </w:p>
    <w:p w:rsidR="00050ACF" w:rsidRDefault="00050ACF" w:rsidP="000A3BB7">
      <w:pPr>
        <w:spacing w:after="0"/>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Injury Allowance can be paid to an employee who, due to a work related injury, illness or other health conditions is on authorised sickness absence or a phased return to work with reduced or no pay.  An employee who has an injury, disease or other health condition that is wholly or mainly attributable to their NHS employment which occurred on or after 31 March 2013 may be entitled to an Injury Allowance payment subject to certain conditions as detailed in this procedure.  However, the injury, disease or other health condition must have been sustained or contracted in the discharge of the employee’s duties of employment or be an injury that is not sustained on duty but is connected with or arising from the employee’s employment.  </w:t>
      </w:r>
    </w:p>
    <w:p w:rsidR="00050ACF" w:rsidRDefault="00050ACF" w:rsidP="000A3BB7">
      <w:pPr>
        <w:spacing w:after="0"/>
        <w:ind w:left="720" w:hanging="720"/>
        <w:jc w:val="both"/>
        <w:rPr>
          <w:rFonts w:ascii="Arial" w:hAnsi="Arial" w:cs="Arial"/>
          <w:sz w:val="24"/>
          <w:szCs w:val="24"/>
        </w:rPr>
      </w:pPr>
    </w:p>
    <w:p w:rsidR="00050ACF" w:rsidRDefault="00050ACF" w:rsidP="000A3BB7">
      <w:pPr>
        <w:spacing w:after="0"/>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The attribution of injury, illness or other health condition will be determined by NHS Greater Glasgow and </w:t>
      </w:r>
      <w:smartTag w:uri="urn:schemas-microsoft-com:office:smarttags" w:element="place">
        <w:r>
          <w:rPr>
            <w:rFonts w:ascii="Arial" w:hAnsi="Arial" w:cs="Arial"/>
            <w:sz w:val="24"/>
            <w:szCs w:val="24"/>
          </w:rPr>
          <w:t>Clyde</w:t>
        </w:r>
      </w:smartTag>
      <w:r>
        <w:rPr>
          <w:rFonts w:ascii="Arial" w:hAnsi="Arial" w:cs="Arial"/>
          <w:sz w:val="24"/>
          <w:szCs w:val="24"/>
        </w:rPr>
        <w:t xml:space="preserve"> based on the information provided by the employee and the appropriate medical advice.  In taking this decision the civil burden of proof - “on the balance of probability” (</w:t>
      </w:r>
      <w:proofErr w:type="spellStart"/>
      <w:r>
        <w:rPr>
          <w:rFonts w:ascii="Arial" w:hAnsi="Arial" w:cs="Arial"/>
          <w:sz w:val="24"/>
          <w:szCs w:val="24"/>
        </w:rPr>
        <w:t>ie</w:t>
      </w:r>
      <w:proofErr w:type="spellEnd"/>
      <w:r>
        <w:rPr>
          <w:rFonts w:ascii="Arial" w:hAnsi="Arial" w:cs="Arial"/>
          <w:sz w:val="24"/>
          <w:szCs w:val="24"/>
        </w:rPr>
        <w:t xml:space="preserve"> more likely than not) – will be used to determine the outcome.  Where the employee disagrees with the decision taken there will be a right of appeal as detailed in this procedure.  </w:t>
      </w:r>
    </w:p>
    <w:p w:rsidR="00050ACF" w:rsidRDefault="00050ACF" w:rsidP="000A3BB7">
      <w:pPr>
        <w:spacing w:after="0"/>
        <w:ind w:left="720" w:hanging="720"/>
        <w:jc w:val="both"/>
        <w:rPr>
          <w:rFonts w:ascii="Arial" w:hAnsi="Arial" w:cs="Arial"/>
          <w:sz w:val="24"/>
          <w:szCs w:val="24"/>
        </w:rPr>
      </w:pPr>
    </w:p>
    <w:p w:rsidR="00050ACF" w:rsidRDefault="00050ACF" w:rsidP="000A3BB7">
      <w:pPr>
        <w:spacing w:after="0"/>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t>Payment of the Injury Allowance is not dependent on length of service.</w:t>
      </w:r>
    </w:p>
    <w:p w:rsidR="00050ACF" w:rsidRDefault="00050ACF" w:rsidP="000A3BB7">
      <w:pPr>
        <w:spacing w:after="0"/>
        <w:ind w:left="720" w:hanging="720"/>
        <w:jc w:val="both"/>
        <w:rPr>
          <w:rFonts w:ascii="Arial" w:hAnsi="Arial" w:cs="Arial"/>
          <w:sz w:val="24"/>
          <w:szCs w:val="24"/>
        </w:rPr>
      </w:pPr>
    </w:p>
    <w:p w:rsidR="00050ACF" w:rsidRDefault="00050ACF" w:rsidP="000A3BB7">
      <w:pPr>
        <w:spacing w:after="0"/>
        <w:ind w:left="720" w:hanging="720"/>
        <w:jc w:val="both"/>
        <w:rPr>
          <w:rFonts w:ascii="Arial" w:hAnsi="Arial" w:cs="Arial"/>
          <w:sz w:val="24"/>
          <w:szCs w:val="24"/>
        </w:rPr>
      </w:pPr>
    </w:p>
    <w:p w:rsidR="00050ACF" w:rsidRDefault="00050ACF" w:rsidP="000A3BB7">
      <w:pPr>
        <w:spacing w:after="0"/>
        <w:ind w:left="720" w:hanging="720"/>
        <w:jc w:val="both"/>
        <w:rPr>
          <w:rFonts w:ascii="Arial" w:hAnsi="Arial" w:cs="Arial"/>
          <w:b/>
          <w:sz w:val="24"/>
          <w:szCs w:val="24"/>
        </w:rPr>
      </w:pPr>
      <w:r>
        <w:rPr>
          <w:rFonts w:ascii="Arial" w:hAnsi="Arial" w:cs="Arial"/>
          <w:b/>
          <w:sz w:val="24"/>
          <w:szCs w:val="24"/>
        </w:rPr>
        <w:t>2.</w:t>
      </w:r>
      <w:r>
        <w:rPr>
          <w:rFonts w:ascii="Arial" w:hAnsi="Arial" w:cs="Arial"/>
          <w:b/>
          <w:sz w:val="24"/>
          <w:szCs w:val="24"/>
        </w:rPr>
        <w:tab/>
        <w:t>Eligibility</w:t>
      </w:r>
    </w:p>
    <w:p w:rsidR="00050ACF" w:rsidRDefault="00050ACF" w:rsidP="000A3BB7">
      <w:pPr>
        <w:spacing w:after="0"/>
        <w:ind w:left="720" w:hanging="720"/>
        <w:jc w:val="both"/>
        <w:rPr>
          <w:rFonts w:ascii="Arial" w:hAnsi="Arial" w:cs="Arial"/>
          <w:b/>
          <w:sz w:val="24"/>
          <w:szCs w:val="24"/>
        </w:rPr>
      </w:pPr>
    </w:p>
    <w:p w:rsidR="00050ACF" w:rsidRDefault="00050ACF" w:rsidP="0060483A">
      <w:pPr>
        <w:spacing w:after="0"/>
        <w:ind w:left="720" w:hanging="720"/>
        <w:jc w:val="both"/>
        <w:rPr>
          <w:rFonts w:ascii="Arial" w:hAnsi="Arial" w:cs="Arial"/>
          <w:sz w:val="24"/>
          <w:szCs w:val="24"/>
        </w:rPr>
      </w:pPr>
      <w:r>
        <w:rPr>
          <w:rFonts w:ascii="Arial" w:hAnsi="Arial" w:cs="Arial"/>
          <w:sz w:val="24"/>
          <w:szCs w:val="24"/>
        </w:rPr>
        <w:t>2.1</w:t>
      </w:r>
      <w:r>
        <w:rPr>
          <w:rFonts w:ascii="Arial" w:hAnsi="Arial" w:cs="Arial"/>
          <w:sz w:val="24"/>
          <w:szCs w:val="24"/>
        </w:rPr>
        <w:tab/>
        <w:t>The allowance is applicable to all staff remunerated on Agenda for Change, Medical and Dental and Senior Manager Terms and Conditions of Service.</w:t>
      </w:r>
    </w:p>
    <w:p w:rsidR="00050ACF" w:rsidRDefault="00050ACF" w:rsidP="0060483A">
      <w:pPr>
        <w:spacing w:after="0"/>
        <w:ind w:left="720" w:hanging="720"/>
        <w:jc w:val="both"/>
        <w:rPr>
          <w:rFonts w:ascii="Arial" w:hAnsi="Arial" w:cs="Arial"/>
          <w:sz w:val="24"/>
          <w:szCs w:val="24"/>
        </w:rPr>
      </w:pPr>
    </w:p>
    <w:p w:rsidR="00050ACF" w:rsidRDefault="00050ACF" w:rsidP="0060483A">
      <w:pPr>
        <w:spacing w:after="0"/>
        <w:ind w:left="720" w:hanging="720"/>
        <w:jc w:val="both"/>
        <w:rPr>
          <w:rFonts w:ascii="Arial" w:hAnsi="Arial" w:cs="Arial"/>
          <w:sz w:val="24"/>
          <w:szCs w:val="24"/>
        </w:rPr>
      </w:pPr>
      <w:r>
        <w:rPr>
          <w:rFonts w:ascii="Arial" w:hAnsi="Arial" w:cs="Arial"/>
          <w:sz w:val="24"/>
          <w:szCs w:val="24"/>
        </w:rPr>
        <w:t>2.2</w:t>
      </w:r>
      <w:r>
        <w:rPr>
          <w:rFonts w:ascii="Arial" w:hAnsi="Arial" w:cs="Arial"/>
          <w:sz w:val="24"/>
          <w:szCs w:val="24"/>
        </w:rPr>
        <w:tab/>
        <w:t>However, the Injury Allowance will not be paid in the following circumstances:</w:t>
      </w:r>
    </w:p>
    <w:p w:rsidR="00050ACF" w:rsidRDefault="00050ACF" w:rsidP="0060483A">
      <w:pPr>
        <w:spacing w:after="0"/>
        <w:ind w:left="720" w:hanging="720"/>
        <w:jc w:val="both"/>
        <w:rPr>
          <w:rFonts w:ascii="Arial" w:hAnsi="Arial" w:cs="Arial"/>
          <w:sz w:val="24"/>
          <w:szCs w:val="24"/>
        </w:rPr>
      </w:pPr>
    </w:p>
    <w:p w:rsidR="00050ACF" w:rsidRDefault="00050ACF" w:rsidP="0060483A">
      <w:pPr>
        <w:pStyle w:val="ListParagraph"/>
        <w:numPr>
          <w:ilvl w:val="0"/>
          <w:numId w:val="1"/>
        </w:numPr>
        <w:spacing w:after="0"/>
        <w:jc w:val="both"/>
        <w:rPr>
          <w:rFonts w:ascii="Arial" w:hAnsi="Arial" w:cs="Arial"/>
          <w:sz w:val="24"/>
          <w:szCs w:val="24"/>
        </w:rPr>
      </w:pPr>
      <w:r>
        <w:rPr>
          <w:rFonts w:ascii="Arial" w:hAnsi="Arial" w:cs="Arial"/>
          <w:sz w:val="24"/>
          <w:szCs w:val="24"/>
        </w:rPr>
        <w:t>Injury whilst on a normal journey travelling to and from work, except where the journey is part of their contractual NHS duties;</w:t>
      </w:r>
    </w:p>
    <w:p w:rsidR="00050ACF" w:rsidRDefault="00050ACF" w:rsidP="0060483A">
      <w:pPr>
        <w:spacing w:after="0"/>
        <w:jc w:val="both"/>
        <w:rPr>
          <w:rFonts w:ascii="Arial" w:hAnsi="Arial" w:cs="Arial"/>
          <w:sz w:val="24"/>
          <w:szCs w:val="24"/>
        </w:rPr>
      </w:pPr>
    </w:p>
    <w:p w:rsidR="00050ACF" w:rsidRDefault="00050ACF" w:rsidP="0060483A">
      <w:pPr>
        <w:pStyle w:val="ListParagraph"/>
        <w:numPr>
          <w:ilvl w:val="0"/>
          <w:numId w:val="1"/>
        </w:numPr>
        <w:spacing w:after="0"/>
        <w:jc w:val="both"/>
        <w:rPr>
          <w:rFonts w:ascii="Arial" w:hAnsi="Arial" w:cs="Arial"/>
          <w:sz w:val="24"/>
          <w:szCs w:val="24"/>
        </w:rPr>
      </w:pPr>
      <w:r>
        <w:rPr>
          <w:rFonts w:ascii="Arial" w:hAnsi="Arial" w:cs="Arial"/>
          <w:sz w:val="24"/>
          <w:szCs w:val="24"/>
        </w:rPr>
        <w:t>Sickness absence as a result of disputes relating to employment matters, conduct or job applications;</w:t>
      </w:r>
    </w:p>
    <w:p w:rsidR="00050ACF" w:rsidRPr="0060483A" w:rsidRDefault="00050ACF" w:rsidP="0060483A">
      <w:pPr>
        <w:pStyle w:val="ListParagraph"/>
        <w:rPr>
          <w:rFonts w:ascii="Arial" w:hAnsi="Arial" w:cs="Arial"/>
          <w:sz w:val="24"/>
          <w:szCs w:val="24"/>
        </w:rPr>
      </w:pPr>
    </w:p>
    <w:p w:rsidR="00050ACF" w:rsidRDefault="00050ACF" w:rsidP="0060483A">
      <w:pPr>
        <w:pStyle w:val="ListParagraph"/>
        <w:numPr>
          <w:ilvl w:val="0"/>
          <w:numId w:val="1"/>
        </w:numPr>
        <w:spacing w:after="0"/>
        <w:jc w:val="both"/>
        <w:rPr>
          <w:rFonts w:ascii="Arial" w:hAnsi="Arial" w:cs="Arial"/>
          <w:sz w:val="24"/>
          <w:szCs w:val="24"/>
        </w:rPr>
      </w:pPr>
      <w:r>
        <w:rPr>
          <w:rFonts w:ascii="Arial" w:hAnsi="Arial" w:cs="Arial"/>
          <w:sz w:val="24"/>
          <w:szCs w:val="24"/>
        </w:rPr>
        <w:t>Injury, disease or other health condition due to or seriously aggravated by the employee’s own negligence or misconduct.</w:t>
      </w:r>
    </w:p>
    <w:p w:rsidR="00050ACF" w:rsidRDefault="00050ACF" w:rsidP="00314138">
      <w:pPr>
        <w:pStyle w:val="ListParagraph"/>
        <w:rPr>
          <w:rFonts w:ascii="Arial" w:hAnsi="Arial" w:cs="Arial"/>
          <w:sz w:val="24"/>
          <w:szCs w:val="24"/>
        </w:rPr>
      </w:pPr>
    </w:p>
    <w:p w:rsidR="00050ACF" w:rsidRDefault="00050ACF" w:rsidP="00314138">
      <w:pPr>
        <w:pStyle w:val="ListParagraph"/>
        <w:spacing w:after="0"/>
        <w:ind w:left="1440"/>
        <w:jc w:val="both"/>
        <w:rPr>
          <w:rFonts w:ascii="Arial" w:hAnsi="Arial" w:cs="Arial"/>
          <w:sz w:val="24"/>
          <w:szCs w:val="24"/>
        </w:rPr>
      </w:pPr>
    </w:p>
    <w:p w:rsidR="00050ACF" w:rsidRDefault="00050ACF" w:rsidP="0060483A">
      <w:pPr>
        <w:spacing w:after="0"/>
        <w:jc w:val="both"/>
        <w:rPr>
          <w:rFonts w:ascii="Arial" w:hAnsi="Arial" w:cs="Arial"/>
          <w:b/>
          <w:sz w:val="24"/>
          <w:szCs w:val="24"/>
        </w:rPr>
      </w:pPr>
      <w:r>
        <w:rPr>
          <w:rFonts w:ascii="Arial" w:hAnsi="Arial" w:cs="Arial"/>
          <w:b/>
          <w:sz w:val="24"/>
          <w:szCs w:val="24"/>
        </w:rPr>
        <w:t>3.</w:t>
      </w:r>
      <w:r>
        <w:rPr>
          <w:rFonts w:ascii="Arial" w:hAnsi="Arial" w:cs="Arial"/>
          <w:b/>
          <w:sz w:val="24"/>
          <w:szCs w:val="24"/>
        </w:rPr>
        <w:tab/>
        <w:t>Scale of Injury Allowance</w:t>
      </w:r>
    </w:p>
    <w:p w:rsidR="00050ACF" w:rsidRDefault="00050ACF" w:rsidP="0060483A">
      <w:pPr>
        <w:spacing w:after="0"/>
        <w:jc w:val="both"/>
        <w:rPr>
          <w:rFonts w:ascii="Arial" w:hAnsi="Arial" w:cs="Arial"/>
          <w:b/>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3.1</w:t>
      </w:r>
      <w:r>
        <w:rPr>
          <w:rFonts w:ascii="Arial" w:hAnsi="Arial" w:cs="Arial"/>
          <w:sz w:val="24"/>
          <w:szCs w:val="24"/>
        </w:rPr>
        <w:tab/>
        <w:t xml:space="preserve">Injury Allowance will be paid to an eligible employee as a top up to their sick pay or earnings or when on reduced pay as a result of a phased return to work. The calculation will include any contributory state benefits received by the employee to 85% of pay.   </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The Injury Allowance payment is subject to tax and national insurance contributions but is not subject to pension contribution deductions.  </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3.3</w:t>
      </w:r>
      <w:r>
        <w:rPr>
          <w:rFonts w:ascii="Arial" w:hAnsi="Arial" w:cs="Arial"/>
          <w:sz w:val="24"/>
          <w:szCs w:val="24"/>
        </w:rPr>
        <w:tab/>
        <w:t>Contributory state benefits received for loss of earnings will be offset at the rate at which they are actually received by the employee.  All other benefits or payments received should be ignored.</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3.4</w:t>
      </w:r>
      <w:r>
        <w:rPr>
          <w:rFonts w:ascii="Arial" w:hAnsi="Arial" w:cs="Arial"/>
          <w:sz w:val="24"/>
          <w:szCs w:val="24"/>
        </w:rPr>
        <w:tab/>
        <w:t xml:space="preserve">Employees are required to claim any contributory state benefits they may be entitled to and to declare receipt of such benefit(s) to NHS Greater Glasgow and </w:t>
      </w:r>
      <w:smartTag w:uri="urn:schemas-microsoft-com:office:smarttags" w:element="place">
        <w:r>
          <w:rPr>
            <w:rFonts w:ascii="Arial" w:hAnsi="Arial" w:cs="Arial"/>
            <w:sz w:val="24"/>
            <w:szCs w:val="24"/>
          </w:rPr>
          <w:t>Clyde</w:t>
        </w:r>
      </w:smartTag>
      <w:r>
        <w:rPr>
          <w:rFonts w:ascii="Arial" w:hAnsi="Arial" w:cs="Arial"/>
          <w:sz w:val="24"/>
          <w:szCs w:val="24"/>
        </w:rPr>
        <w:t xml:space="preserve">.  Timely notification will ensure that overpayments of Injury Allowance are not made.  NHS Greater Glasgow and </w:t>
      </w:r>
      <w:smartTag w:uri="urn:schemas-microsoft-com:office:smarttags" w:element="place">
        <w:r>
          <w:rPr>
            <w:rFonts w:ascii="Arial" w:hAnsi="Arial" w:cs="Arial"/>
            <w:sz w:val="24"/>
            <w:szCs w:val="24"/>
          </w:rPr>
          <w:t>Clyde</w:t>
        </w:r>
      </w:smartTag>
      <w:r>
        <w:rPr>
          <w:rFonts w:ascii="Arial" w:hAnsi="Arial" w:cs="Arial"/>
          <w:sz w:val="24"/>
          <w:szCs w:val="24"/>
        </w:rPr>
        <w:t xml:space="preserve"> will require repayment when an overpayment is made in line with the Over/Under Payments of Salary procedure.  </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3.5</w:t>
      </w:r>
      <w:r>
        <w:rPr>
          <w:rFonts w:ascii="Arial" w:hAnsi="Arial" w:cs="Arial"/>
          <w:sz w:val="24"/>
          <w:szCs w:val="24"/>
        </w:rPr>
        <w:tab/>
        <w:t xml:space="preserve">The Injury Allowance will be limited to the period of the employment contract and a maximum payment period of 12 months per relevant injury or disease, subject to the ’Board’s Attendance Management Policy.  </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b/>
          <w:sz w:val="24"/>
          <w:szCs w:val="24"/>
        </w:rPr>
      </w:pPr>
      <w:r>
        <w:rPr>
          <w:rFonts w:ascii="Arial" w:hAnsi="Arial" w:cs="Arial"/>
          <w:b/>
          <w:sz w:val="24"/>
          <w:szCs w:val="24"/>
        </w:rPr>
        <w:t>4.</w:t>
      </w:r>
      <w:r>
        <w:rPr>
          <w:rFonts w:ascii="Arial" w:hAnsi="Arial" w:cs="Arial"/>
          <w:b/>
          <w:sz w:val="24"/>
          <w:szCs w:val="24"/>
        </w:rPr>
        <w:tab/>
        <w:t>Application Process</w:t>
      </w:r>
    </w:p>
    <w:p w:rsidR="00050ACF" w:rsidRDefault="00050ACF" w:rsidP="007401B9">
      <w:pPr>
        <w:spacing w:after="0"/>
        <w:ind w:left="720" w:hanging="720"/>
        <w:jc w:val="both"/>
        <w:rPr>
          <w:rFonts w:ascii="Arial" w:hAnsi="Arial" w:cs="Arial"/>
          <w:b/>
          <w:sz w:val="24"/>
          <w:szCs w:val="24"/>
        </w:rPr>
      </w:pPr>
    </w:p>
    <w:p w:rsidR="00050ACF" w:rsidRPr="006F2B64" w:rsidRDefault="00050ACF" w:rsidP="007401B9">
      <w:pPr>
        <w:spacing w:after="0"/>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 xml:space="preserve">Where an employee considers that they may be eligible for an Injury Allowance payment, the </w:t>
      </w:r>
      <w:hyperlink r:id="rId9" w:history="1">
        <w:r w:rsidRPr="007F4834">
          <w:rPr>
            <w:rStyle w:val="Hyperlink"/>
            <w:rFonts w:ascii="Arial" w:hAnsi="Arial" w:cs="Arial"/>
            <w:sz w:val="24"/>
            <w:szCs w:val="24"/>
          </w:rPr>
          <w:t>Application for Injury Allowance form</w:t>
        </w:r>
      </w:hyperlink>
      <w:r>
        <w:rPr>
          <w:rFonts w:ascii="Arial" w:hAnsi="Arial" w:cs="Arial"/>
          <w:sz w:val="24"/>
          <w:szCs w:val="24"/>
        </w:rPr>
        <w:t xml:space="preserve"> should be completed providing details of the injury or illness, a copy of the DATIX report if relevant and any support received from Occupational Health as a result of the injury or illness.  The form together with any supporting documentation should be submitted to the individual’s line manager for completion of Part 2.   </w:t>
      </w:r>
      <w:r w:rsidRPr="0085273C">
        <w:rPr>
          <w:rFonts w:ascii="Arial" w:hAnsi="Arial" w:cs="Arial"/>
          <w:sz w:val="24"/>
          <w:szCs w:val="24"/>
        </w:rPr>
        <w:t xml:space="preserve"> </w:t>
      </w:r>
      <w:r>
        <w:rPr>
          <w:rFonts w:ascii="Arial" w:hAnsi="Arial" w:cs="Arial"/>
          <w:sz w:val="24"/>
          <w:szCs w:val="24"/>
        </w:rPr>
        <w:t xml:space="preserve">To avoid financial detriment, where an application is being considered, this should be made at the earliest opportunity in advance of the employee approaching half sick pay.  </w:t>
      </w:r>
      <w:r w:rsidRPr="006F2B64">
        <w:rPr>
          <w:rFonts w:ascii="Arial" w:hAnsi="Arial" w:cs="Arial"/>
          <w:sz w:val="24"/>
          <w:szCs w:val="24"/>
          <w:lang w:eastAsia="en-GB"/>
        </w:rPr>
        <w:t>Where it is known that an employee’s absence is due to a work-related injury, disease or health condition which is likely to result in reduced pay the line manager should refer the employee to the Board’s Injury Allowance Procedure at the earliest opportunity.</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 xml:space="preserve">On receipt, an up to date report will be requested from Occupational Health and/or Health &amp; Safety seeking their advice on the causation of the injury, illness or health condition prior to submission of the Injury Allowance application.  This may require the employee to attend a further appointment with Occupational Health if this is considered necessary.  In cases where the </w:t>
      </w:r>
      <w:r>
        <w:rPr>
          <w:rFonts w:ascii="Arial" w:hAnsi="Arial" w:cs="Arial"/>
          <w:sz w:val="24"/>
          <w:szCs w:val="24"/>
        </w:rPr>
        <w:lastRenderedPageBreak/>
        <w:t>employee has not already been attending Occupational Health an appointment will be made for them to attend and a report requested prior to any decision being take on the Injury Allowance application.  In both circumstances the Occupational Health reports will be shared with the employee</w:t>
      </w:r>
      <w:r w:rsidRPr="00DA7799">
        <w:rPr>
          <w:rFonts w:ascii="Arial" w:hAnsi="Arial" w:cs="Arial"/>
          <w:sz w:val="24"/>
          <w:szCs w:val="24"/>
        </w:rPr>
        <w:t xml:space="preserve">.  </w:t>
      </w:r>
      <w:r>
        <w:rPr>
          <w:rFonts w:ascii="Arial" w:hAnsi="Arial" w:cs="Arial"/>
          <w:sz w:val="24"/>
          <w:szCs w:val="24"/>
        </w:rPr>
        <w:t xml:space="preserve">Where the employee refuses to attend an appointment at Occupational Health a decision will be taken on their Injury Allowance application in the absence of medical evidence. Once this report is received, the Manager should forward the form, together with any supporting documentation (Datix/Health &amp; Safety Report Form, Occupational Health Reports, Job Description, Witness Statements etc) to the </w:t>
      </w:r>
      <w:proofErr w:type="spellStart"/>
      <w:r>
        <w:rPr>
          <w:rFonts w:ascii="Arial" w:hAnsi="Arial" w:cs="Arial"/>
          <w:sz w:val="24"/>
          <w:szCs w:val="24"/>
        </w:rPr>
        <w:t>Depute</w:t>
      </w:r>
      <w:proofErr w:type="spellEnd"/>
      <w:r>
        <w:rPr>
          <w:rFonts w:ascii="Arial" w:hAnsi="Arial" w:cs="Arial"/>
          <w:sz w:val="24"/>
          <w:szCs w:val="24"/>
        </w:rPr>
        <w:t xml:space="preserve"> Director of Human Resources for consideration.</w:t>
      </w:r>
    </w:p>
    <w:p w:rsidR="00050ACF" w:rsidRDefault="00050ACF" w:rsidP="007401B9">
      <w:pPr>
        <w:spacing w:after="0"/>
        <w:ind w:left="720" w:hanging="720"/>
        <w:jc w:val="both"/>
        <w:rPr>
          <w:rFonts w:ascii="Arial" w:hAnsi="Arial" w:cs="Arial"/>
          <w:sz w:val="24"/>
          <w:szCs w:val="24"/>
        </w:rPr>
      </w:pPr>
    </w:p>
    <w:p w:rsidR="00050ACF" w:rsidRDefault="00050ACF" w:rsidP="007401B9">
      <w:pPr>
        <w:spacing w:after="0"/>
        <w:ind w:left="720" w:hanging="720"/>
        <w:jc w:val="both"/>
        <w:rPr>
          <w:rFonts w:ascii="Arial" w:hAnsi="Arial" w:cs="Arial"/>
          <w:sz w:val="24"/>
          <w:szCs w:val="24"/>
        </w:rPr>
      </w:pPr>
      <w:r>
        <w:rPr>
          <w:rFonts w:ascii="Arial" w:hAnsi="Arial" w:cs="Arial"/>
          <w:sz w:val="24"/>
          <w:szCs w:val="24"/>
        </w:rPr>
        <w:t>4.3</w:t>
      </w:r>
      <w:r>
        <w:rPr>
          <w:rFonts w:ascii="Arial" w:hAnsi="Arial" w:cs="Arial"/>
          <w:sz w:val="24"/>
          <w:szCs w:val="24"/>
        </w:rPr>
        <w:tab/>
        <w:t>Each application will be considered by an Injury Allowance panel consisting of a designated Head of People and Change</w:t>
      </w:r>
      <w:r w:rsidRPr="00C43D7D">
        <w:rPr>
          <w:rFonts w:ascii="Arial" w:hAnsi="Arial" w:cs="Arial"/>
          <w:sz w:val="24"/>
          <w:szCs w:val="24"/>
        </w:rPr>
        <w:t xml:space="preserve">, </w:t>
      </w:r>
      <w:r>
        <w:rPr>
          <w:rFonts w:ascii="Arial" w:hAnsi="Arial" w:cs="Arial"/>
          <w:sz w:val="24"/>
          <w:szCs w:val="24"/>
        </w:rPr>
        <w:t xml:space="preserve"> </w:t>
      </w:r>
      <w:r w:rsidRPr="00C43D7D">
        <w:rPr>
          <w:rFonts w:ascii="Arial" w:hAnsi="Arial" w:cs="Arial"/>
          <w:sz w:val="24"/>
          <w:szCs w:val="24"/>
        </w:rPr>
        <w:t xml:space="preserve">a </w:t>
      </w:r>
      <w:r>
        <w:rPr>
          <w:rFonts w:ascii="Arial" w:hAnsi="Arial" w:cs="Arial"/>
          <w:sz w:val="24"/>
          <w:szCs w:val="24"/>
        </w:rPr>
        <w:t>designated</w:t>
      </w:r>
      <w:r w:rsidRPr="00C43D7D">
        <w:rPr>
          <w:rFonts w:ascii="Arial" w:hAnsi="Arial" w:cs="Arial"/>
          <w:sz w:val="24"/>
          <w:szCs w:val="24"/>
        </w:rPr>
        <w:t xml:space="preserve"> General Manager (or equivalent level manager)</w:t>
      </w:r>
      <w:r>
        <w:rPr>
          <w:rFonts w:ascii="Arial" w:hAnsi="Arial" w:cs="Arial"/>
          <w:sz w:val="24"/>
          <w:szCs w:val="24"/>
        </w:rPr>
        <w:t>,</w:t>
      </w:r>
      <w:r w:rsidRPr="00C43D7D">
        <w:rPr>
          <w:rFonts w:ascii="Arial" w:hAnsi="Arial" w:cs="Arial"/>
          <w:sz w:val="24"/>
          <w:szCs w:val="24"/>
        </w:rPr>
        <w:t xml:space="preserve"> representation from OHS and Health &amp; Safety</w:t>
      </w:r>
      <w:r>
        <w:rPr>
          <w:rFonts w:ascii="Arial" w:hAnsi="Arial" w:cs="Arial"/>
          <w:sz w:val="24"/>
          <w:szCs w:val="24"/>
        </w:rPr>
        <w:t>,</w:t>
      </w:r>
      <w:r w:rsidRPr="00C43D7D">
        <w:rPr>
          <w:rFonts w:ascii="Arial" w:hAnsi="Arial" w:cs="Arial"/>
          <w:sz w:val="24"/>
          <w:szCs w:val="24"/>
        </w:rPr>
        <w:t xml:space="preserve"> </w:t>
      </w:r>
      <w:r>
        <w:rPr>
          <w:rFonts w:ascii="Arial" w:hAnsi="Arial" w:cs="Arial"/>
          <w:sz w:val="24"/>
          <w:szCs w:val="24"/>
        </w:rPr>
        <w:t>and a nominated staff side representative</w:t>
      </w:r>
      <w:r w:rsidRPr="00C43D7D">
        <w:rPr>
          <w:rFonts w:ascii="Arial" w:hAnsi="Arial" w:cs="Arial"/>
          <w:sz w:val="24"/>
          <w:szCs w:val="24"/>
        </w:rPr>
        <w:t>.</w:t>
      </w:r>
      <w:r>
        <w:rPr>
          <w:rFonts w:ascii="Arial" w:hAnsi="Arial" w:cs="Arial"/>
          <w:sz w:val="24"/>
          <w:szCs w:val="24"/>
        </w:rPr>
        <w:t xml:space="preserve">  </w:t>
      </w:r>
      <w:r w:rsidRPr="00DA7799">
        <w:rPr>
          <w:rFonts w:ascii="Arial" w:hAnsi="Arial" w:cs="Arial"/>
          <w:sz w:val="24"/>
          <w:szCs w:val="24"/>
        </w:rPr>
        <w:t xml:space="preserve">OHS will </w:t>
      </w:r>
      <w:r w:rsidRPr="0083584C">
        <w:rPr>
          <w:rFonts w:ascii="Arial" w:hAnsi="Arial" w:cs="Arial"/>
          <w:sz w:val="24"/>
          <w:szCs w:val="24"/>
        </w:rPr>
        <w:t>identify an appropriate OHS clinician to perform this role on a case by case basis.</w:t>
      </w:r>
      <w:r>
        <w:rPr>
          <w:rFonts w:ascii="Arial" w:hAnsi="Arial" w:cs="Arial"/>
          <w:sz w:val="24"/>
          <w:szCs w:val="24"/>
        </w:rPr>
        <w:t xml:space="preserve">     The Injury Allowance Panel will be scheduled to sit monthly (as required).</w:t>
      </w:r>
    </w:p>
    <w:p w:rsidR="00050ACF" w:rsidRDefault="00050ACF" w:rsidP="007401B9">
      <w:pPr>
        <w:spacing w:after="0"/>
        <w:ind w:left="720" w:hanging="720"/>
        <w:jc w:val="both"/>
        <w:rPr>
          <w:rFonts w:ascii="Arial" w:hAnsi="Arial" w:cs="Arial"/>
          <w:sz w:val="24"/>
          <w:szCs w:val="24"/>
        </w:rPr>
      </w:pPr>
    </w:p>
    <w:p w:rsidR="00050ACF" w:rsidRDefault="00050ACF" w:rsidP="00BA005F">
      <w:pPr>
        <w:spacing w:after="0"/>
        <w:ind w:left="720" w:hanging="720"/>
        <w:jc w:val="both"/>
        <w:rPr>
          <w:rFonts w:ascii="Arial" w:hAnsi="Arial" w:cs="Arial"/>
          <w:sz w:val="24"/>
          <w:szCs w:val="24"/>
        </w:rPr>
      </w:pPr>
      <w:r>
        <w:rPr>
          <w:rFonts w:ascii="Arial" w:hAnsi="Arial" w:cs="Arial"/>
          <w:sz w:val="24"/>
          <w:szCs w:val="24"/>
        </w:rPr>
        <w:t>4.4</w:t>
      </w:r>
      <w:r>
        <w:rPr>
          <w:rFonts w:ascii="Arial" w:hAnsi="Arial" w:cs="Arial"/>
          <w:sz w:val="24"/>
          <w:szCs w:val="24"/>
        </w:rPr>
        <w:tab/>
        <w:t xml:space="preserve">At the next scheduled date the panel will then assess the application, the Occupational Health report and any other supporting documentation, including Health &amp; Safety advice if appropriate, and take a decision as to whether, in line with the </w:t>
      </w:r>
      <w:hyperlink r:id="rId10" w:history="1">
        <w:r w:rsidRPr="00DD055D">
          <w:rPr>
            <w:rStyle w:val="Hyperlink"/>
            <w:rFonts w:ascii="Arial" w:hAnsi="Arial" w:cs="Arial"/>
            <w:sz w:val="24"/>
            <w:szCs w:val="24"/>
          </w:rPr>
          <w:t>Employer’s Guidance</w:t>
        </w:r>
      </w:hyperlink>
      <w:r w:rsidRPr="00DD055D">
        <w:rPr>
          <w:rFonts w:ascii="Arial" w:hAnsi="Arial" w:cs="Arial"/>
          <w:sz w:val="24"/>
          <w:szCs w:val="24"/>
        </w:rPr>
        <w:t>,</w:t>
      </w:r>
      <w:r>
        <w:rPr>
          <w:rFonts w:ascii="Arial" w:hAnsi="Arial" w:cs="Arial"/>
          <w:sz w:val="24"/>
          <w:szCs w:val="24"/>
        </w:rPr>
        <w:t xml:space="preserve"> an Injury Allowance should be paid.  In cases of hardship, the panel can convene within the meeting schedule.</w:t>
      </w:r>
    </w:p>
    <w:p w:rsidR="00050ACF" w:rsidRDefault="00050ACF" w:rsidP="00BA005F">
      <w:pPr>
        <w:spacing w:after="0"/>
        <w:ind w:left="720" w:hanging="720"/>
        <w:jc w:val="both"/>
        <w:rPr>
          <w:rFonts w:ascii="Arial" w:hAnsi="Arial" w:cs="Arial"/>
          <w:sz w:val="24"/>
          <w:szCs w:val="24"/>
        </w:rPr>
      </w:pPr>
    </w:p>
    <w:p w:rsidR="00050ACF" w:rsidRDefault="00050ACF" w:rsidP="00BA005F">
      <w:pPr>
        <w:spacing w:after="0"/>
        <w:ind w:left="720" w:hanging="720"/>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The panel, in considering an application, may also require </w:t>
      </w:r>
      <w:proofErr w:type="gramStart"/>
      <w:r>
        <w:rPr>
          <w:rFonts w:ascii="Arial" w:hAnsi="Arial" w:cs="Arial"/>
          <w:sz w:val="24"/>
          <w:szCs w:val="24"/>
        </w:rPr>
        <w:t>to seek</w:t>
      </w:r>
      <w:proofErr w:type="gramEnd"/>
      <w:r>
        <w:rPr>
          <w:rFonts w:ascii="Arial" w:hAnsi="Arial" w:cs="Arial"/>
          <w:sz w:val="24"/>
          <w:szCs w:val="24"/>
        </w:rPr>
        <w:t xml:space="preserve"> further information from OHS, Health &amp; Safety, the line manager or applicant to ensure the appropriate decision is taken.</w:t>
      </w:r>
    </w:p>
    <w:p w:rsidR="00050ACF" w:rsidRDefault="00050ACF" w:rsidP="00BA005F">
      <w:pPr>
        <w:spacing w:after="0"/>
        <w:ind w:left="720" w:hanging="720"/>
        <w:jc w:val="both"/>
        <w:rPr>
          <w:rFonts w:ascii="Arial" w:hAnsi="Arial" w:cs="Arial"/>
          <w:sz w:val="24"/>
          <w:szCs w:val="24"/>
        </w:rPr>
      </w:pPr>
    </w:p>
    <w:p w:rsidR="00050ACF" w:rsidRDefault="00050ACF" w:rsidP="00BA005F">
      <w:pPr>
        <w:spacing w:after="0"/>
        <w:ind w:left="720" w:hanging="720"/>
        <w:jc w:val="both"/>
        <w:rPr>
          <w:rFonts w:ascii="Arial" w:hAnsi="Arial" w:cs="Arial"/>
          <w:sz w:val="24"/>
          <w:szCs w:val="24"/>
        </w:rPr>
      </w:pPr>
      <w:r>
        <w:rPr>
          <w:rFonts w:ascii="Arial" w:hAnsi="Arial" w:cs="Arial"/>
          <w:sz w:val="24"/>
          <w:szCs w:val="24"/>
        </w:rPr>
        <w:t>4.6</w:t>
      </w:r>
      <w:r>
        <w:rPr>
          <w:rFonts w:ascii="Arial" w:hAnsi="Arial" w:cs="Arial"/>
          <w:sz w:val="24"/>
          <w:szCs w:val="24"/>
        </w:rPr>
        <w:tab/>
        <w:t xml:space="preserve">The decision of the panel will be confirmed in writing to the employee with a copy to their line manager.  </w:t>
      </w:r>
    </w:p>
    <w:p w:rsidR="00050ACF" w:rsidRDefault="00050ACF" w:rsidP="00BA005F">
      <w:pPr>
        <w:spacing w:after="0"/>
        <w:ind w:left="720" w:hanging="720"/>
        <w:jc w:val="both"/>
        <w:rPr>
          <w:rFonts w:ascii="Arial" w:hAnsi="Arial" w:cs="Arial"/>
          <w:sz w:val="24"/>
          <w:szCs w:val="24"/>
        </w:rPr>
      </w:pPr>
    </w:p>
    <w:p w:rsidR="00050ACF" w:rsidRDefault="00050ACF" w:rsidP="00BA005F">
      <w:pPr>
        <w:spacing w:after="0"/>
        <w:ind w:left="720" w:hanging="720"/>
        <w:jc w:val="both"/>
        <w:rPr>
          <w:rFonts w:ascii="Arial" w:hAnsi="Arial" w:cs="Arial"/>
          <w:sz w:val="24"/>
          <w:szCs w:val="24"/>
        </w:rPr>
      </w:pPr>
      <w:r>
        <w:rPr>
          <w:rFonts w:ascii="Arial" w:hAnsi="Arial" w:cs="Arial"/>
          <w:sz w:val="24"/>
          <w:szCs w:val="24"/>
        </w:rPr>
        <w:t>4.7</w:t>
      </w:r>
      <w:r>
        <w:rPr>
          <w:rFonts w:ascii="Arial" w:hAnsi="Arial" w:cs="Arial"/>
          <w:sz w:val="24"/>
          <w:szCs w:val="24"/>
        </w:rPr>
        <w:tab/>
        <w:t xml:space="preserve">Where approved, the </w:t>
      </w:r>
      <w:proofErr w:type="spellStart"/>
      <w:r>
        <w:rPr>
          <w:rFonts w:ascii="Arial" w:hAnsi="Arial" w:cs="Arial"/>
          <w:sz w:val="24"/>
          <w:szCs w:val="24"/>
        </w:rPr>
        <w:t>Depute</w:t>
      </w:r>
      <w:proofErr w:type="spellEnd"/>
      <w:r>
        <w:rPr>
          <w:rFonts w:ascii="Arial" w:hAnsi="Arial" w:cs="Arial"/>
          <w:sz w:val="24"/>
          <w:szCs w:val="24"/>
        </w:rPr>
        <w:t xml:space="preserve"> Director of Human Resources will notify the Payroll Department of any payment to be made together with the relevant dates.</w:t>
      </w:r>
    </w:p>
    <w:p w:rsidR="00050ACF" w:rsidRDefault="00050ACF" w:rsidP="00BA005F">
      <w:pPr>
        <w:spacing w:after="0"/>
        <w:ind w:left="720" w:hanging="720"/>
        <w:jc w:val="both"/>
        <w:rPr>
          <w:rFonts w:ascii="Arial" w:hAnsi="Arial" w:cs="Arial"/>
          <w:sz w:val="24"/>
          <w:szCs w:val="24"/>
        </w:rPr>
      </w:pPr>
    </w:p>
    <w:p w:rsidR="00050ACF" w:rsidRDefault="00050ACF" w:rsidP="00BA005F">
      <w:pPr>
        <w:spacing w:after="0"/>
        <w:ind w:left="720" w:hanging="720"/>
        <w:jc w:val="both"/>
        <w:rPr>
          <w:rFonts w:ascii="Arial" w:hAnsi="Arial" w:cs="Arial"/>
          <w:b/>
          <w:sz w:val="24"/>
          <w:szCs w:val="24"/>
        </w:rPr>
      </w:pPr>
      <w:r>
        <w:rPr>
          <w:rFonts w:ascii="Arial" w:hAnsi="Arial" w:cs="Arial"/>
          <w:b/>
          <w:sz w:val="24"/>
          <w:szCs w:val="24"/>
        </w:rPr>
        <w:t>5.</w:t>
      </w:r>
      <w:r>
        <w:rPr>
          <w:rFonts w:ascii="Arial" w:hAnsi="Arial" w:cs="Arial"/>
          <w:b/>
          <w:sz w:val="24"/>
          <w:szCs w:val="24"/>
        </w:rPr>
        <w:tab/>
        <w:t>Appeals Process</w:t>
      </w:r>
    </w:p>
    <w:p w:rsidR="00050ACF" w:rsidRDefault="00050ACF" w:rsidP="00BA005F">
      <w:pPr>
        <w:spacing w:after="0"/>
        <w:ind w:left="720" w:hanging="720"/>
        <w:jc w:val="both"/>
        <w:rPr>
          <w:rFonts w:ascii="Arial" w:hAnsi="Arial" w:cs="Arial"/>
          <w:b/>
          <w:sz w:val="24"/>
          <w:szCs w:val="24"/>
        </w:rPr>
      </w:pP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t>5.1</w:t>
      </w:r>
      <w:r>
        <w:rPr>
          <w:rFonts w:ascii="Arial" w:hAnsi="Arial" w:cs="Arial"/>
          <w:sz w:val="24"/>
          <w:szCs w:val="24"/>
        </w:rPr>
        <w:tab/>
        <w:t>Where an employee is unhappy with the decision taken not to pay an Injury Allowance, they will have a right of appeal against this decision.  This appeal should be made in writing within 4 working weeks of receiving the decision of the panel and should be addressed to the Director of Human Resources and Organisational Development clearly detailing the reasons for the appeal.  The Appeal Panel will comprise of the Director of Human Resources and Organisational Development, the Employee Director and either the Board’s Director of Nursing or Medical Director.</w:t>
      </w: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t xml:space="preserve"> </w:t>
      </w: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lastRenderedPageBreak/>
        <w:t>5.2</w:t>
      </w:r>
      <w:r>
        <w:rPr>
          <w:rFonts w:ascii="Arial" w:hAnsi="Arial" w:cs="Arial"/>
          <w:sz w:val="24"/>
          <w:szCs w:val="24"/>
        </w:rPr>
        <w:tab/>
        <w:t xml:space="preserve">Within 4 working weeks of receipt, the panel will consider the appeal taking into account the original application and supporting evidence, the decision taken by the panel and the letter of appeal.  </w:t>
      </w:r>
    </w:p>
    <w:p w:rsidR="00050ACF" w:rsidRDefault="00050ACF" w:rsidP="001A3749">
      <w:pPr>
        <w:spacing w:after="0"/>
        <w:ind w:left="720" w:hanging="720"/>
        <w:jc w:val="both"/>
        <w:rPr>
          <w:rFonts w:ascii="Arial" w:hAnsi="Arial" w:cs="Arial"/>
          <w:sz w:val="24"/>
          <w:szCs w:val="24"/>
        </w:rPr>
      </w:pP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t>5.3</w:t>
      </w:r>
      <w:r>
        <w:rPr>
          <w:rFonts w:ascii="Arial" w:hAnsi="Arial" w:cs="Arial"/>
          <w:sz w:val="24"/>
          <w:szCs w:val="24"/>
        </w:rPr>
        <w:tab/>
        <w:t xml:space="preserve">Should further Occupational Health/Health &amp; Safety advice be required this will be requested from the relevant OHS Clinician.  Any report provided as part of the appeal process will also be shared with the employee.  </w:t>
      </w:r>
    </w:p>
    <w:p w:rsidR="00050ACF" w:rsidRDefault="00050ACF" w:rsidP="001A3749">
      <w:pPr>
        <w:spacing w:after="0"/>
        <w:ind w:left="720" w:hanging="720"/>
        <w:jc w:val="both"/>
        <w:rPr>
          <w:rFonts w:ascii="Arial" w:hAnsi="Arial" w:cs="Arial"/>
          <w:sz w:val="24"/>
          <w:szCs w:val="24"/>
        </w:rPr>
      </w:pP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t>5.4</w:t>
      </w:r>
      <w:r>
        <w:rPr>
          <w:rFonts w:ascii="Arial" w:hAnsi="Arial" w:cs="Arial"/>
          <w:sz w:val="24"/>
          <w:szCs w:val="24"/>
        </w:rPr>
        <w:tab/>
        <w:t>The employee will be notified of the outcome of their appeal and if appropriate the Director of Human Resources and Organisational Development will notify payroll to arrange payment of the Injury Allowance.  This will be the second and final stage of the process and there will be no further right of appeal.</w:t>
      </w:r>
    </w:p>
    <w:p w:rsidR="00050ACF" w:rsidRDefault="00050ACF" w:rsidP="001A3749">
      <w:pPr>
        <w:spacing w:after="0"/>
        <w:ind w:left="720" w:hanging="720"/>
        <w:jc w:val="both"/>
        <w:rPr>
          <w:rFonts w:ascii="Arial" w:hAnsi="Arial" w:cs="Arial"/>
          <w:sz w:val="24"/>
          <w:szCs w:val="24"/>
        </w:rPr>
      </w:pPr>
    </w:p>
    <w:p w:rsidR="00050ACF" w:rsidRDefault="00050ACF" w:rsidP="001A3749">
      <w:pPr>
        <w:spacing w:after="0"/>
        <w:ind w:left="720" w:hanging="720"/>
        <w:jc w:val="both"/>
        <w:rPr>
          <w:rFonts w:ascii="Arial" w:hAnsi="Arial" w:cs="Arial"/>
          <w:sz w:val="24"/>
          <w:szCs w:val="24"/>
        </w:rPr>
      </w:pPr>
    </w:p>
    <w:p w:rsidR="00050ACF" w:rsidRDefault="00050ACF" w:rsidP="00632DCC">
      <w:pPr>
        <w:spacing w:after="0"/>
        <w:jc w:val="both"/>
        <w:rPr>
          <w:rFonts w:ascii="Arial" w:hAnsi="Arial" w:cs="Arial"/>
          <w:b/>
          <w:sz w:val="24"/>
          <w:szCs w:val="24"/>
        </w:rPr>
      </w:pPr>
      <w:r>
        <w:rPr>
          <w:rFonts w:ascii="Arial" w:hAnsi="Arial" w:cs="Arial"/>
          <w:b/>
          <w:sz w:val="24"/>
          <w:szCs w:val="24"/>
        </w:rPr>
        <w:t>6.</w:t>
      </w:r>
      <w:r>
        <w:rPr>
          <w:rFonts w:ascii="Arial" w:hAnsi="Arial" w:cs="Arial"/>
          <w:b/>
          <w:sz w:val="24"/>
          <w:szCs w:val="24"/>
        </w:rPr>
        <w:tab/>
        <w:t>Pay Protection</w:t>
      </w:r>
    </w:p>
    <w:p w:rsidR="00050ACF" w:rsidRDefault="00050ACF" w:rsidP="001A3749">
      <w:pPr>
        <w:spacing w:after="0"/>
        <w:ind w:left="720" w:hanging="720"/>
        <w:jc w:val="both"/>
        <w:rPr>
          <w:rFonts w:ascii="Arial" w:hAnsi="Arial" w:cs="Arial"/>
          <w:b/>
          <w:sz w:val="24"/>
          <w:szCs w:val="24"/>
        </w:rPr>
      </w:pP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t>6.1</w:t>
      </w:r>
      <w:r>
        <w:rPr>
          <w:rFonts w:ascii="Arial" w:hAnsi="Arial" w:cs="Arial"/>
          <w:sz w:val="24"/>
          <w:szCs w:val="24"/>
        </w:rPr>
        <w:tab/>
        <w:t>Employees eligible for Injury Allowance payment and who then subsequently have to change jobs permanently to a position on lower pay, or have to reduce their hours/change their work pattern due to a work related injury, illness or other health condition, will receive the same pay protection as that applicable to organisational change.</w:t>
      </w:r>
    </w:p>
    <w:p w:rsidR="00050ACF" w:rsidRDefault="00050ACF" w:rsidP="001A3749">
      <w:pPr>
        <w:spacing w:after="0"/>
        <w:ind w:left="720" w:hanging="720"/>
        <w:jc w:val="both"/>
        <w:rPr>
          <w:rFonts w:ascii="Arial" w:hAnsi="Arial" w:cs="Arial"/>
          <w:sz w:val="24"/>
          <w:szCs w:val="24"/>
        </w:rPr>
      </w:pPr>
    </w:p>
    <w:p w:rsidR="00050ACF" w:rsidRDefault="00050ACF" w:rsidP="001A3749">
      <w:pPr>
        <w:spacing w:after="0"/>
        <w:ind w:left="720" w:hanging="720"/>
        <w:jc w:val="both"/>
        <w:rPr>
          <w:rFonts w:ascii="Arial" w:hAnsi="Arial" w:cs="Arial"/>
          <w:sz w:val="24"/>
          <w:szCs w:val="24"/>
        </w:rPr>
      </w:pPr>
    </w:p>
    <w:p w:rsidR="00050ACF" w:rsidRDefault="00050ACF" w:rsidP="001A3749">
      <w:pPr>
        <w:spacing w:after="0"/>
        <w:ind w:left="720" w:hanging="720"/>
        <w:jc w:val="both"/>
        <w:rPr>
          <w:rFonts w:ascii="Arial" w:hAnsi="Arial" w:cs="Arial"/>
          <w:b/>
          <w:sz w:val="24"/>
          <w:szCs w:val="24"/>
        </w:rPr>
      </w:pPr>
      <w:r>
        <w:rPr>
          <w:rFonts w:ascii="Arial" w:hAnsi="Arial" w:cs="Arial"/>
          <w:b/>
          <w:sz w:val="24"/>
          <w:szCs w:val="24"/>
        </w:rPr>
        <w:t>7.</w:t>
      </w:r>
      <w:r>
        <w:rPr>
          <w:rFonts w:ascii="Arial" w:hAnsi="Arial" w:cs="Arial"/>
          <w:b/>
          <w:sz w:val="24"/>
          <w:szCs w:val="24"/>
        </w:rPr>
        <w:tab/>
        <w:t>NHS Injury Benefits Scheme – Transitional Arrangements</w:t>
      </w:r>
    </w:p>
    <w:p w:rsidR="00050ACF" w:rsidRDefault="00050ACF" w:rsidP="001A3749">
      <w:pPr>
        <w:spacing w:after="0"/>
        <w:ind w:left="720" w:hanging="720"/>
        <w:jc w:val="both"/>
        <w:rPr>
          <w:rFonts w:ascii="Arial" w:hAnsi="Arial" w:cs="Arial"/>
          <w:b/>
          <w:sz w:val="24"/>
          <w:szCs w:val="24"/>
        </w:rPr>
      </w:pPr>
    </w:p>
    <w:p w:rsidR="00050ACF" w:rsidRDefault="00050ACF" w:rsidP="001A3749">
      <w:pPr>
        <w:spacing w:after="0"/>
        <w:ind w:left="720" w:hanging="720"/>
        <w:jc w:val="both"/>
        <w:rPr>
          <w:rFonts w:ascii="Arial" w:hAnsi="Arial" w:cs="Arial"/>
          <w:sz w:val="24"/>
          <w:szCs w:val="24"/>
        </w:rPr>
      </w:pPr>
      <w:r>
        <w:rPr>
          <w:rFonts w:ascii="Arial" w:hAnsi="Arial" w:cs="Arial"/>
          <w:sz w:val="24"/>
          <w:szCs w:val="24"/>
        </w:rPr>
        <w:t>7.1</w:t>
      </w:r>
      <w:r>
        <w:rPr>
          <w:rFonts w:ascii="Arial" w:hAnsi="Arial" w:cs="Arial"/>
          <w:sz w:val="24"/>
          <w:szCs w:val="24"/>
        </w:rPr>
        <w:tab/>
        <w:t xml:space="preserve">Under what is referred to as the ‘Sunset Clause’ and the ‘Exception Clause’ of the amended National Health Service (Injury Benefit) Regulations Sunset Clause and Exception Clause the previous NHS Injury Benefit provisions will continue to protect eligible employees who suffer a relevant injury or disease </w:t>
      </w:r>
      <w:r w:rsidRPr="00C56CF2">
        <w:rPr>
          <w:rFonts w:ascii="Arial" w:hAnsi="Arial" w:cs="Arial"/>
          <w:b/>
          <w:sz w:val="24"/>
          <w:szCs w:val="24"/>
        </w:rPr>
        <w:t>on or before 30 March 2013</w:t>
      </w:r>
      <w:r>
        <w:rPr>
          <w:rFonts w:ascii="Arial" w:hAnsi="Arial" w:cs="Arial"/>
          <w:sz w:val="24"/>
          <w:szCs w:val="24"/>
        </w:rPr>
        <w:t xml:space="preserve"> as follows:</w:t>
      </w:r>
    </w:p>
    <w:p w:rsidR="00050ACF" w:rsidRDefault="00050ACF" w:rsidP="001A3749">
      <w:pPr>
        <w:spacing w:after="0"/>
        <w:ind w:left="720" w:hanging="720"/>
        <w:jc w:val="both"/>
        <w:rPr>
          <w:rFonts w:ascii="Arial" w:hAnsi="Arial" w:cs="Arial"/>
          <w:sz w:val="24"/>
          <w:szCs w:val="24"/>
        </w:rPr>
      </w:pPr>
    </w:p>
    <w:p w:rsidR="00050ACF" w:rsidRDefault="00050ACF" w:rsidP="004E12F7">
      <w:pPr>
        <w:numPr>
          <w:ilvl w:val="0"/>
          <w:numId w:val="2"/>
        </w:numPr>
        <w:spacing w:after="0"/>
        <w:jc w:val="both"/>
        <w:rPr>
          <w:rFonts w:ascii="Arial" w:hAnsi="Arial" w:cs="Arial"/>
          <w:sz w:val="24"/>
          <w:szCs w:val="24"/>
        </w:rPr>
      </w:pPr>
      <w:r w:rsidRPr="00E51A0B">
        <w:rPr>
          <w:rFonts w:ascii="Arial" w:hAnsi="Arial" w:cs="Arial"/>
          <w:b/>
          <w:sz w:val="24"/>
          <w:szCs w:val="24"/>
        </w:rPr>
        <w:t>Sunset Clause</w:t>
      </w:r>
      <w:r>
        <w:rPr>
          <w:rFonts w:ascii="Arial" w:hAnsi="Arial" w:cs="Arial"/>
          <w:sz w:val="24"/>
          <w:szCs w:val="24"/>
        </w:rPr>
        <w:t xml:space="preserve">: For a period of 5 years (31 March 2013 to 30 March 2018).  Eligible employees will continue to be able to claim under the Injury Benefits Scheme as previously provided where an injury is sustained or a disease is contracted before 31 March 2013.  </w:t>
      </w:r>
    </w:p>
    <w:p w:rsidR="00050ACF" w:rsidRDefault="00050ACF" w:rsidP="004E12F7">
      <w:pPr>
        <w:spacing w:after="0"/>
        <w:ind w:left="1440"/>
        <w:jc w:val="both"/>
        <w:rPr>
          <w:rFonts w:ascii="Arial" w:hAnsi="Arial" w:cs="Arial"/>
          <w:sz w:val="24"/>
          <w:szCs w:val="24"/>
        </w:rPr>
      </w:pPr>
    </w:p>
    <w:p w:rsidR="00050ACF" w:rsidRDefault="00050ACF" w:rsidP="004E12F7">
      <w:pPr>
        <w:numPr>
          <w:ilvl w:val="0"/>
          <w:numId w:val="2"/>
        </w:numPr>
        <w:spacing w:after="0"/>
        <w:jc w:val="both"/>
        <w:rPr>
          <w:rFonts w:ascii="Arial" w:hAnsi="Arial" w:cs="Arial"/>
          <w:sz w:val="24"/>
          <w:szCs w:val="24"/>
        </w:rPr>
      </w:pPr>
      <w:r w:rsidRPr="00E51A0B">
        <w:rPr>
          <w:rFonts w:ascii="Arial" w:hAnsi="Arial" w:cs="Arial"/>
          <w:b/>
          <w:sz w:val="24"/>
          <w:szCs w:val="24"/>
        </w:rPr>
        <w:t>Exception Clause</w:t>
      </w:r>
      <w:r>
        <w:rPr>
          <w:rFonts w:ascii="Arial" w:hAnsi="Arial" w:cs="Arial"/>
          <w:sz w:val="24"/>
          <w:szCs w:val="24"/>
        </w:rPr>
        <w:t>: For an additional period of 20 years (31 March 2018 to 30 March 2038).  Claims associated with delayed onset of symptoms resulting from injuries sustained and diseases contracted before 31 March 2013 may still be claimed under the Injury Benefit Scheme.  In such case, the burden of proof will rest with the individual to prove causation and that the injury occurred on or before 30</w:t>
      </w:r>
      <w:r w:rsidRPr="00536334">
        <w:rPr>
          <w:rFonts w:ascii="Arial" w:hAnsi="Arial" w:cs="Arial"/>
          <w:sz w:val="24"/>
          <w:szCs w:val="24"/>
          <w:vertAlign w:val="superscript"/>
        </w:rPr>
        <w:t>th</w:t>
      </w:r>
      <w:r>
        <w:rPr>
          <w:rFonts w:ascii="Arial" w:hAnsi="Arial" w:cs="Arial"/>
          <w:sz w:val="24"/>
          <w:szCs w:val="24"/>
        </w:rPr>
        <w:t xml:space="preserve"> March 2013. </w:t>
      </w:r>
    </w:p>
    <w:p w:rsidR="00050ACF" w:rsidRDefault="00050ACF" w:rsidP="00536334">
      <w:pPr>
        <w:spacing w:after="0"/>
        <w:jc w:val="both"/>
        <w:rPr>
          <w:rFonts w:ascii="Arial" w:hAnsi="Arial" w:cs="Arial"/>
          <w:sz w:val="24"/>
          <w:szCs w:val="24"/>
        </w:rPr>
      </w:pPr>
    </w:p>
    <w:p w:rsidR="00050ACF" w:rsidRDefault="00050ACF" w:rsidP="004E12F7">
      <w:pPr>
        <w:spacing w:after="0"/>
        <w:ind w:left="720"/>
        <w:jc w:val="both"/>
        <w:rPr>
          <w:rFonts w:ascii="Arial" w:hAnsi="Arial" w:cs="Arial"/>
          <w:sz w:val="24"/>
          <w:szCs w:val="24"/>
        </w:rPr>
      </w:pPr>
    </w:p>
    <w:p w:rsidR="00050ACF" w:rsidRDefault="00050ACF" w:rsidP="004E12F7">
      <w:pPr>
        <w:spacing w:after="0"/>
        <w:ind w:left="720"/>
        <w:jc w:val="both"/>
        <w:rPr>
          <w:rFonts w:ascii="Arial" w:hAnsi="Arial" w:cs="Arial"/>
          <w:sz w:val="24"/>
          <w:szCs w:val="24"/>
        </w:rPr>
      </w:pPr>
      <w:r>
        <w:rPr>
          <w:rFonts w:ascii="Arial" w:hAnsi="Arial" w:cs="Arial"/>
          <w:sz w:val="24"/>
          <w:szCs w:val="24"/>
        </w:rPr>
        <w:lastRenderedPageBreak/>
        <w:t xml:space="preserve">Together these measures provide a period of 25 years transitional protection for those who sustain a work related injury or contract a work related disease before 31 March 2013. </w:t>
      </w:r>
    </w:p>
    <w:p w:rsidR="00050ACF" w:rsidRDefault="00050ACF" w:rsidP="004E12F7">
      <w:pPr>
        <w:spacing w:after="0"/>
        <w:ind w:left="720"/>
        <w:jc w:val="both"/>
        <w:rPr>
          <w:rFonts w:ascii="Arial" w:hAnsi="Arial" w:cs="Arial"/>
          <w:sz w:val="24"/>
          <w:szCs w:val="24"/>
        </w:rPr>
      </w:pPr>
    </w:p>
    <w:p w:rsidR="00050ACF" w:rsidRDefault="00050ACF" w:rsidP="004E12F7">
      <w:pPr>
        <w:spacing w:after="0"/>
        <w:ind w:left="720" w:hanging="720"/>
        <w:jc w:val="both"/>
        <w:rPr>
          <w:rFonts w:ascii="Arial" w:hAnsi="Arial" w:cs="Arial"/>
          <w:sz w:val="24"/>
          <w:szCs w:val="24"/>
        </w:rPr>
      </w:pPr>
      <w:r>
        <w:rPr>
          <w:rFonts w:ascii="Arial" w:hAnsi="Arial" w:cs="Arial"/>
          <w:sz w:val="24"/>
          <w:szCs w:val="24"/>
        </w:rPr>
        <w:t>7.2</w:t>
      </w:r>
      <w:r>
        <w:rPr>
          <w:rFonts w:ascii="Arial" w:hAnsi="Arial" w:cs="Arial"/>
          <w:sz w:val="24"/>
          <w:szCs w:val="24"/>
        </w:rPr>
        <w:tab/>
        <w:t>The NHS Injury Benefits Scheme can provide three forms of financial support for employees affected by injury or disease that is wholly or mainly attributable to their work on or before 30 March 2013 and this includes Temporary Injury Benefit, Permanent Injury Benefit or Death/Dependent Benefits which remain available for people who die as a result of sustaining an injury or contracting a disease before 31</w:t>
      </w:r>
      <w:r w:rsidRPr="00536334">
        <w:rPr>
          <w:rFonts w:ascii="Arial" w:hAnsi="Arial" w:cs="Arial"/>
          <w:sz w:val="24"/>
          <w:szCs w:val="24"/>
          <w:vertAlign w:val="superscript"/>
        </w:rPr>
        <w:t>st</w:t>
      </w:r>
      <w:r>
        <w:rPr>
          <w:rFonts w:ascii="Arial" w:hAnsi="Arial" w:cs="Arial"/>
          <w:sz w:val="24"/>
          <w:szCs w:val="24"/>
        </w:rPr>
        <w:t xml:space="preserve"> March 2013.  </w:t>
      </w:r>
    </w:p>
    <w:p w:rsidR="00050ACF" w:rsidRDefault="00050ACF" w:rsidP="004E12F7">
      <w:pPr>
        <w:spacing w:after="0"/>
        <w:ind w:left="720" w:hanging="720"/>
        <w:jc w:val="both"/>
        <w:rPr>
          <w:rFonts w:ascii="Arial" w:hAnsi="Arial" w:cs="Arial"/>
          <w:sz w:val="24"/>
          <w:szCs w:val="24"/>
        </w:rPr>
      </w:pPr>
    </w:p>
    <w:p w:rsidR="00050ACF" w:rsidRDefault="00050ACF" w:rsidP="004E12F7">
      <w:pPr>
        <w:spacing w:after="0"/>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t xml:space="preserve">The application process for this scheme remains unchanged and will be administered by the Scottish Public Pensions Agency.  Further details on making such an application can be found on the SPPA website – </w:t>
      </w:r>
      <w:hyperlink r:id="rId11" w:history="1">
        <w:r w:rsidRPr="00CD498D">
          <w:rPr>
            <w:rStyle w:val="Hyperlink"/>
            <w:rFonts w:ascii="Arial" w:hAnsi="Arial" w:cs="Arial"/>
            <w:sz w:val="24"/>
            <w:szCs w:val="24"/>
          </w:rPr>
          <w:t>www.</w:t>
        </w:r>
        <w:r w:rsidRPr="00CD498D">
          <w:rPr>
            <w:rStyle w:val="Hyperlink"/>
            <w:rFonts w:ascii="Arial" w:hAnsi="Arial" w:cs="Arial"/>
            <w:sz w:val="24"/>
            <w:szCs w:val="24"/>
          </w:rPr>
          <w:t>s</w:t>
        </w:r>
        <w:r w:rsidRPr="00CD498D">
          <w:rPr>
            <w:rStyle w:val="Hyperlink"/>
            <w:rFonts w:ascii="Arial" w:hAnsi="Arial" w:cs="Arial"/>
            <w:sz w:val="24"/>
            <w:szCs w:val="24"/>
          </w:rPr>
          <w:t>ppa.gov.uk</w:t>
        </w:r>
      </w:hyperlink>
    </w:p>
    <w:p w:rsidR="00050ACF" w:rsidRDefault="00050ACF" w:rsidP="004E12F7">
      <w:pPr>
        <w:spacing w:after="0"/>
        <w:ind w:left="720" w:hanging="720"/>
        <w:jc w:val="both"/>
        <w:rPr>
          <w:rFonts w:ascii="Arial" w:hAnsi="Arial" w:cs="Arial"/>
          <w:sz w:val="24"/>
          <w:szCs w:val="24"/>
        </w:rPr>
      </w:pPr>
    </w:p>
    <w:p w:rsidR="00050ACF" w:rsidRDefault="00050ACF" w:rsidP="00C56CF2">
      <w:pPr>
        <w:spacing w:after="0"/>
        <w:ind w:left="720" w:hanging="720"/>
        <w:jc w:val="both"/>
        <w:rPr>
          <w:rFonts w:ascii="Arial" w:hAnsi="Arial" w:cs="Arial"/>
          <w:sz w:val="24"/>
          <w:szCs w:val="24"/>
        </w:rPr>
      </w:pPr>
      <w:r>
        <w:rPr>
          <w:rFonts w:ascii="Arial" w:hAnsi="Arial" w:cs="Arial"/>
          <w:sz w:val="24"/>
          <w:szCs w:val="24"/>
        </w:rPr>
        <w:t>7.4</w:t>
      </w:r>
      <w:r>
        <w:rPr>
          <w:rFonts w:ascii="Arial" w:hAnsi="Arial" w:cs="Arial"/>
          <w:sz w:val="24"/>
          <w:szCs w:val="24"/>
        </w:rPr>
        <w:tab/>
        <w:t xml:space="preserve">Employees already in receipt of a Temporary or Permanent Injury Benefit on or before 30 March 2013 will not be affected by the introduction of the new arrangements for Injury Allowance. </w:t>
      </w:r>
    </w:p>
    <w:p w:rsidR="00050ACF" w:rsidRDefault="00050ACF" w:rsidP="00C56CF2">
      <w:pPr>
        <w:spacing w:after="0"/>
        <w:ind w:left="720" w:hanging="720"/>
        <w:jc w:val="both"/>
        <w:rPr>
          <w:rFonts w:ascii="Arial" w:hAnsi="Arial" w:cs="Arial"/>
          <w:sz w:val="24"/>
          <w:szCs w:val="24"/>
        </w:rPr>
      </w:pPr>
    </w:p>
    <w:p w:rsidR="00050ACF" w:rsidRDefault="00050ACF" w:rsidP="00C56CF2">
      <w:pPr>
        <w:spacing w:after="0"/>
        <w:ind w:left="720" w:hanging="720"/>
        <w:jc w:val="both"/>
        <w:rPr>
          <w:rFonts w:ascii="Arial" w:hAnsi="Arial" w:cs="Arial"/>
          <w:sz w:val="24"/>
          <w:szCs w:val="24"/>
        </w:rPr>
      </w:pPr>
      <w:r>
        <w:rPr>
          <w:rFonts w:ascii="Arial" w:hAnsi="Arial" w:cs="Arial"/>
          <w:sz w:val="24"/>
          <w:szCs w:val="24"/>
        </w:rPr>
        <w:t>7.5</w:t>
      </w:r>
      <w:r>
        <w:rPr>
          <w:rFonts w:ascii="Arial" w:hAnsi="Arial" w:cs="Arial"/>
          <w:sz w:val="24"/>
          <w:szCs w:val="24"/>
        </w:rPr>
        <w:tab/>
        <w:t xml:space="preserve">A Flow Chart showing whether a claim should be made under the Injury Allowance or Injury Benefit Scheme is attached at Appendix </w:t>
      </w:r>
      <w:r w:rsidR="007F4834">
        <w:rPr>
          <w:rFonts w:ascii="Arial" w:hAnsi="Arial" w:cs="Arial"/>
          <w:sz w:val="24"/>
          <w:szCs w:val="24"/>
        </w:rPr>
        <w:t>A</w:t>
      </w:r>
      <w:r>
        <w:rPr>
          <w:rFonts w:ascii="Arial" w:hAnsi="Arial" w:cs="Arial"/>
          <w:sz w:val="24"/>
          <w:szCs w:val="24"/>
        </w:rPr>
        <w:t>.</w:t>
      </w:r>
    </w:p>
    <w:p w:rsidR="00050ACF" w:rsidRDefault="00050ACF" w:rsidP="00C56CF2">
      <w:pPr>
        <w:spacing w:after="0"/>
        <w:ind w:left="720" w:hanging="720"/>
        <w:jc w:val="both"/>
        <w:rPr>
          <w:rFonts w:ascii="Arial" w:hAnsi="Arial" w:cs="Arial"/>
          <w:sz w:val="24"/>
          <w:szCs w:val="24"/>
        </w:rPr>
      </w:pPr>
    </w:p>
    <w:p w:rsidR="00050ACF" w:rsidRDefault="00050ACF" w:rsidP="00C56CF2">
      <w:pPr>
        <w:spacing w:after="0"/>
        <w:ind w:left="720" w:hanging="720"/>
        <w:jc w:val="both"/>
        <w:rPr>
          <w:rFonts w:ascii="Arial" w:hAnsi="Arial" w:cs="Arial"/>
          <w:sz w:val="24"/>
          <w:szCs w:val="24"/>
        </w:rPr>
      </w:pPr>
    </w:p>
    <w:p w:rsidR="00050ACF" w:rsidRDefault="00050ACF" w:rsidP="00C56CF2">
      <w:pPr>
        <w:spacing w:after="0"/>
        <w:ind w:left="720" w:hanging="720"/>
        <w:jc w:val="both"/>
        <w:rPr>
          <w:rFonts w:ascii="Arial" w:hAnsi="Arial" w:cs="Arial"/>
          <w:b/>
          <w:sz w:val="24"/>
          <w:szCs w:val="24"/>
        </w:rPr>
      </w:pPr>
      <w:r>
        <w:rPr>
          <w:rFonts w:ascii="Arial" w:hAnsi="Arial" w:cs="Arial"/>
          <w:b/>
          <w:sz w:val="24"/>
          <w:szCs w:val="24"/>
        </w:rPr>
        <w:t>8.</w:t>
      </w:r>
      <w:r>
        <w:rPr>
          <w:rFonts w:ascii="Arial" w:hAnsi="Arial" w:cs="Arial"/>
          <w:b/>
          <w:sz w:val="24"/>
          <w:szCs w:val="24"/>
        </w:rPr>
        <w:tab/>
        <w:t>Review</w:t>
      </w:r>
    </w:p>
    <w:p w:rsidR="00050ACF" w:rsidRDefault="00050ACF" w:rsidP="00C56CF2">
      <w:pPr>
        <w:spacing w:after="0"/>
        <w:ind w:left="720" w:hanging="720"/>
        <w:jc w:val="both"/>
        <w:rPr>
          <w:rFonts w:ascii="Arial" w:hAnsi="Arial" w:cs="Arial"/>
          <w:b/>
          <w:sz w:val="24"/>
          <w:szCs w:val="24"/>
        </w:rPr>
      </w:pPr>
    </w:p>
    <w:p w:rsidR="00050ACF" w:rsidRPr="0060483A" w:rsidRDefault="00050ACF" w:rsidP="00314138">
      <w:pPr>
        <w:spacing w:after="0"/>
        <w:ind w:left="720" w:hanging="720"/>
        <w:jc w:val="both"/>
        <w:rPr>
          <w:rFonts w:ascii="Arial" w:hAnsi="Arial" w:cs="Arial"/>
          <w:sz w:val="24"/>
          <w:szCs w:val="24"/>
        </w:rPr>
      </w:pPr>
      <w:r>
        <w:rPr>
          <w:rFonts w:ascii="Arial" w:hAnsi="Arial" w:cs="Arial"/>
          <w:sz w:val="24"/>
          <w:szCs w:val="24"/>
        </w:rPr>
        <w:t>8.1</w:t>
      </w:r>
      <w:r>
        <w:rPr>
          <w:rFonts w:ascii="Arial" w:hAnsi="Arial" w:cs="Arial"/>
          <w:sz w:val="24"/>
          <w:szCs w:val="24"/>
        </w:rPr>
        <w:tab/>
        <w:t>This process will be subject to ongoing monitoring and review.</w:t>
      </w:r>
      <w:r w:rsidRPr="0060483A">
        <w:rPr>
          <w:rFonts w:ascii="Arial" w:hAnsi="Arial" w:cs="Arial"/>
          <w:sz w:val="24"/>
          <w:szCs w:val="24"/>
        </w:rPr>
        <w:t xml:space="preserve"> </w:t>
      </w:r>
    </w:p>
    <w:p w:rsidR="00050ACF" w:rsidRDefault="00050ACF" w:rsidP="000A3BB7">
      <w:pPr>
        <w:spacing w:after="0"/>
        <w:ind w:left="720" w:hanging="720"/>
        <w:jc w:val="both"/>
        <w:rPr>
          <w:rFonts w:ascii="Arial" w:hAnsi="Arial" w:cs="Arial"/>
          <w:sz w:val="24"/>
          <w:szCs w:val="24"/>
        </w:rPr>
      </w:pPr>
    </w:p>
    <w:p w:rsidR="00050ACF" w:rsidRDefault="00050ACF" w:rsidP="000A3BB7">
      <w:pPr>
        <w:spacing w:after="0"/>
        <w:ind w:left="720" w:hanging="720"/>
        <w:jc w:val="both"/>
        <w:rPr>
          <w:rFonts w:ascii="Arial" w:hAnsi="Arial" w:cs="Arial"/>
          <w:sz w:val="24"/>
          <w:szCs w:val="24"/>
        </w:rPr>
      </w:pPr>
    </w:p>
    <w:p w:rsidR="00640D66" w:rsidRDefault="00640D66">
      <w:pPr>
        <w:spacing w:after="0" w:line="240" w:lineRule="auto"/>
        <w:rPr>
          <w:rFonts w:ascii="Arial" w:hAnsi="Arial" w:cs="Arial"/>
          <w:sz w:val="21"/>
          <w:szCs w:val="21"/>
        </w:rPr>
      </w:pPr>
      <w:r>
        <w:rPr>
          <w:rFonts w:ascii="Arial" w:hAnsi="Arial" w:cs="Arial"/>
          <w:sz w:val="21"/>
          <w:szCs w:val="21"/>
        </w:rPr>
        <w:br w:type="page"/>
      </w:r>
    </w:p>
    <w:p w:rsidR="00640D66" w:rsidRPr="00E21CC1" w:rsidRDefault="00640D66" w:rsidP="00640D66">
      <w:pPr>
        <w:jc w:val="right"/>
        <w:rPr>
          <w:rFonts w:ascii="Arial" w:hAnsi="Arial" w:cs="Arial"/>
          <w:b/>
          <w:sz w:val="21"/>
          <w:szCs w:val="21"/>
        </w:rPr>
      </w:pPr>
      <w:r w:rsidRPr="00E21CC1">
        <w:rPr>
          <w:rFonts w:ascii="Arial" w:hAnsi="Arial" w:cs="Arial"/>
          <w:b/>
          <w:sz w:val="21"/>
          <w:szCs w:val="21"/>
        </w:rPr>
        <w:lastRenderedPageBreak/>
        <w:t xml:space="preserve">Appendix </w:t>
      </w:r>
      <w:r>
        <w:rPr>
          <w:rFonts w:ascii="Arial" w:hAnsi="Arial" w:cs="Arial"/>
          <w:b/>
          <w:sz w:val="21"/>
          <w:szCs w:val="21"/>
        </w:rPr>
        <w:t>A</w:t>
      </w:r>
      <w:r w:rsidRPr="00E21CC1">
        <w:rPr>
          <w:rFonts w:ascii="Arial" w:hAnsi="Arial" w:cs="Arial"/>
          <w:b/>
          <w:sz w:val="21"/>
          <w:szCs w:val="21"/>
        </w:rPr>
        <w:t xml:space="preserve"> </w:t>
      </w:r>
    </w:p>
    <w:p w:rsidR="00640D66" w:rsidRPr="00E21CC1" w:rsidRDefault="00640D66" w:rsidP="00640D66">
      <w:pPr>
        <w:rPr>
          <w:rFonts w:ascii="Arial" w:hAnsi="Arial" w:cs="Arial"/>
          <w:b/>
          <w:sz w:val="21"/>
          <w:szCs w:val="21"/>
        </w:rPr>
      </w:pPr>
    </w:p>
    <w:p w:rsidR="00640D66" w:rsidRPr="00E21CC1" w:rsidRDefault="00640D66" w:rsidP="00640D66">
      <w:pPr>
        <w:jc w:val="center"/>
        <w:rPr>
          <w:rFonts w:ascii="Arial" w:hAnsi="Arial" w:cs="Arial"/>
          <w:b/>
          <w:sz w:val="21"/>
          <w:szCs w:val="21"/>
        </w:rPr>
      </w:pPr>
      <w:r w:rsidRPr="00E21CC1">
        <w:rPr>
          <w:rFonts w:ascii="Arial" w:hAnsi="Arial" w:cs="Arial"/>
          <w:b/>
          <w:sz w:val="21"/>
          <w:szCs w:val="21"/>
        </w:rPr>
        <w:t xml:space="preserve">INJURY BENEFIT / ALLOWANCE </w:t>
      </w:r>
    </w:p>
    <w:p w:rsidR="00640D66" w:rsidRPr="00E21CC1" w:rsidRDefault="00640D66" w:rsidP="00640D66">
      <w:pPr>
        <w:jc w:val="center"/>
        <w:rPr>
          <w:rFonts w:ascii="Arial" w:hAnsi="Arial" w:cs="Arial"/>
          <w:b/>
          <w:sz w:val="21"/>
          <w:szCs w:val="21"/>
        </w:rPr>
      </w:pPr>
      <w:r w:rsidRPr="00E21CC1">
        <w:rPr>
          <w:rFonts w:ascii="Arial" w:hAnsi="Arial" w:cs="Arial"/>
          <w:b/>
          <w:sz w:val="21"/>
          <w:szCs w:val="21"/>
        </w:rPr>
        <w:t xml:space="preserve">FLOWCHART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2"/>
      </w:tblGrid>
      <w:tr w:rsidR="00640D66" w:rsidRPr="00B15579" w:rsidTr="009F1F8C">
        <w:tc>
          <w:tcPr>
            <w:tcW w:w="9242" w:type="dxa"/>
          </w:tcPr>
          <w:p w:rsidR="00640D66" w:rsidRPr="00B15579" w:rsidRDefault="00640D66" w:rsidP="009F1F8C">
            <w:pPr>
              <w:rPr>
                <w:rFonts w:ascii="Arial" w:hAnsi="Arial" w:cs="Arial"/>
                <w:sz w:val="21"/>
                <w:szCs w:val="21"/>
              </w:rPr>
            </w:pPr>
            <w:r w:rsidRPr="00B15579">
              <w:rPr>
                <w:rFonts w:ascii="Arial" w:hAnsi="Arial" w:cs="Arial"/>
                <w:sz w:val="21"/>
                <w:szCs w:val="21"/>
              </w:rPr>
              <w:t xml:space="preserve"> </w:t>
            </w:r>
          </w:p>
          <w:p w:rsidR="00640D66" w:rsidRPr="00B15579" w:rsidRDefault="00640D66" w:rsidP="009F1F8C">
            <w:pPr>
              <w:rPr>
                <w:rFonts w:ascii="Arial" w:hAnsi="Arial" w:cs="Arial"/>
                <w:sz w:val="21"/>
                <w:szCs w:val="21"/>
              </w:rPr>
            </w:pPr>
            <w:proofErr w:type="gramStart"/>
            <w:r w:rsidRPr="00B15579">
              <w:rPr>
                <w:rFonts w:ascii="Arial" w:hAnsi="Arial" w:cs="Arial"/>
                <w:sz w:val="21"/>
                <w:szCs w:val="21"/>
              </w:rPr>
              <w:t>Is</w:t>
            </w:r>
            <w:proofErr w:type="gramEnd"/>
            <w:r w:rsidRPr="00B15579">
              <w:rPr>
                <w:rFonts w:ascii="Arial" w:hAnsi="Arial" w:cs="Arial"/>
                <w:sz w:val="21"/>
                <w:szCs w:val="21"/>
              </w:rPr>
              <w:t xml:space="preserve"> the injury / disease / other health condition wholly or mainly attributable to NHS </w:t>
            </w:r>
            <w:r>
              <w:rPr>
                <w:rFonts w:ascii="Arial" w:hAnsi="Arial" w:cs="Arial"/>
                <w:sz w:val="21"/>
                <w:szCs w:val="21"/>
              </w:rPr>
              <w:t>Greater Glasgow and Clyde</w:t>
            </w:r>
            <w:r w:rsidRPr="00B15579">
              <w:rPr>
                <w:rFonts w:ascii="Arial" w:hAnsi="Arial" w:cs="Arial"/>
                <w:sz w:val="21"/>
                <w:szCs w:val="21"/>
              </w:rPr>
              <w:t xml:space="preserve"> job?</w:t>
            </w:r>
          </w:p>
          <w:p w:rsidR="00640D66" w:rsidRPr="00B15579" w:rsidRDefault="00640D66" w:rsidP="009F1F8C">
            <w:pPr>
              <w:rPr>
                <w:rFonts w:ascii="Arial" w:hAnsi="Arial" w:cs="Arial"/>
                <w:sz w:val="21"/>
                <w:szCs w:val="21"/>
              </w:rPr>
            </w:pPr>
            <w:r w:rsidRPr="00B15579">
              <w:rPr>
                <w:rFonts w:ascii="Arial" w:hAnsi="Arial" w:cs="Arial"/>
                <w:sz w:val="21"/>
                <w:szCs w:val="21"/>
              </w:rPr>
              <w:t>BUT NOT</w:t>
            </w:r>
            <w:r w:rsidRPr="00B15579">
              <w:rPr>
                <w:rFonts w:ascii="Arial" w:hAnsi="Arial" w:cs="Arial"/>
                <w:sz w:val="21"/>
                <w:szCs w:val="21"/>
              </w:rPr>
              <w:tab/>
              <w:t>●</w:t>
            </w:r>
            <w:r w:rsidRPr="00B15579">
              <w:rPr>
                <w:rFonts w:ascii="Arial" w:hAnsi="Arial" w:cs="Arial"/>
                <w:sz w:val="21"/>
                <w:szCs w:val="21"/>
              </w:rPr>
              <w:tab/>
              <w:t xml:space="preserve">injury whilst on a normal journey to / from work </w:t>
            </w:r>
          </w:p>
          <w:p w:rsidR="00640D66" w:rsidRPr="00B15579" w:rsidRDefault="00640D66" w:rsidP="009F1F8C">
            <w:pPr>
              <w:rPr>
                <w:rFonts w:ascii="Arial" w:hAnsi="Arial" w:cs="Arial"/>
                <w:sz w:val="21"/>
                <w:szCs w:val="21"/>
              </w:rPr>
            </w:pPr>
            <w:r w:rsidRPr="00B15579">
              <w:rPr>
                <w:rFonts w:ascii="Arial" w:hAnsi="Arial" w:cs="Arial"/>
                <w:sz w:val="21"/>
                <w:szCs w:val="21"/>
              </w:rPr>
              <w:tab/>
            </w:r>
            <w:r w:rsidRPr="00B15579">
              <w:rPr>
                <w:rFonts w:ascii="Arial" w:hAnsi="Arial" w:cs="Arial"/>
                <w:sz w:val="21"/>
                <w:szCs w:val="21"/>
              </w:rPr>
              <w:tab/>
              <w:t>●</w:t>
            </w:r>
            <w:r w:rsidRPr="00B15579">
              <w:rPr>
                <w:rFonts w:ascii="Arial" w:hAnsi="Arial" w:cs="Arial"/>
                <w:sz w:val="21"/>
                <w:szCs w:val="21"/>
              </w:rPr>
              <w:tab/>
            </w:r>
            <w:proofErr w:type="gramStart"/>
            <w:r w:rsidRPr="00B15579">
              <w:rPr>
                <w:rFonts w:ascii="Arial" w:hAnsi="Arial" w:cs="Arial"/>
                <w:sz w:val="21"/>
                <w:szCs w:val="21"/>
              </w:rPr>
              <w:t>sickness</w:t>
            </w:r>
            <w:proofErr w:type="gramEnd"/>
            <w:r w:rsidRPr="00B15579">
              <w:rPr>
                <w:rFonts w:ascii="Arial" w:hAnsi="Arial" w:cs="Arial"/>
                <w:sz w:val="21"/>
                <w:szCs w:val="21"/>
              </w:rPr>
              <w:t xml:space="preserve"> absence as a result of dispute relating to employment, conduct </w:t>
            </w:r>
            <w:r w:rsidRPr="00B15579">
              <w:rPr>
                <w:rFonts w:ascii="Arial" w:hAnsi="Arial" w:cs="Arial"/>
                <w:sz w:val="21"/>
                <w:szCs w:val="21"/>
              </w:rPr>
              <w:tab/>
            </w:r>
            <w:r w:rsidRPr="00B15579">
              <w:rPr>
                <w:rFonts w:ascii="Arial" w:hAnsi="Arial" w:cs="Arial"/>
                <w:sz w:val="21"/>
                <w:szCs w:val="21"/>
              </w:rPr>
              <w:tab/>
            </w:r>
            <w:r w:rsidRPr="00B15579">
              <w:rPr>
                <w:rFonts w:ascii="Arial" w:hAnsi="Arial" w:cs="Arial"/>
                <w:sz w:val="21"/>
                <w:szCs w:val="21"/>
              </w:rPr>
              <w:tab/>
              <w:t xml:space="preserve">or job application. </w:t>
            </w:r>
          </w:p>
          <w:p w:rsidR="00640D66" w:rsidRPr="00B15579" w:rsidRDefault="00396435" w:rsidP="009F1F8C">
            <w:pPr>
              <w:rPr>
                <w:rFonts w:ascii="Arial" w:hAnsi="Arial" w:cs="Arial"/>
                <w:sz w:val="21"/>
                <w:szCs w:val="21"/>
              </w:rPr>
            </w:pPr>
            <w:r>
              <w:rPr>
                <w:rFonts w:ascii="Arial" w:hAnsi="Arial" w:cs="Arial"/>
                <w:noProof/>
                <w:sz w:val="21"/>
                <w:szCs w:val="21"/>
                <w:lang w:eastAsia="en-GB"/>
              </w:rPr>
              <w:pict>
                <v:line id="_x0000_s1032" style="position:absolute;flip:x;z-index:251657728" from="99pt,34pt" to="152.8pt,84.3pt"/>
              </w:pict>
            </w:r>
            <w:r w:rsidR="00640D66" w:rsidRPr="00B15579">
              <w:rPr>
                <w:rFonts w:ascii="Arial" w:hAnsi="Arial" w:cs="Arial"/>
                <w:sz w:val="21"/>
                <w:szCs w:val="21"/>
              </w:rPr>
              <w:tab/>
            </w:r>
            <w:r w:rsidR="00640D66" w:rsidRPr="00B15579">
              <w:rPr>
                <w:rFonts w:ascii="Arial" w:hAnsi="Arial" w:cs="Arial"/>
                <w:sz w:val="21"/>
                <w:szCs w:val="21"/>
              </w:rPr>
              <w:tab/>
              <w:t>●</w:t>
            </w:r>
            <w:r w:rsidR="00640D66" w:rsidRPr="00B15579">
              <w:rPr>
                <w:rFonts w:ascii="Arial" w:hAnsi="Arial" w:cs="Arial"/>
                <w:sz w:val="21"/>
                <w:szCs w:val="21"/>
              </w:rPr>
              <w:tab/>
              <w:t xml:space="preserve">injury, disease or other health condition due to or seriously aggravated by </w:t>
            </w:r>
            <w:r w:rsidR="00640D66" w:rsidRPr="00B15579">
              <w:rPr>
                <w:rFonts w:ascii="Arial" w:hAnsi="Arial" w:cs="Arial"/>
                <w:sz w:val="21"/>
                <w:szCs w:val="21"/>
              </w:rPr>
              <w:tab/>
            </w:r>
            <w:r w:rsidR="00640D66" w:rsidRPr="00B15579">
              <w:rPr>
                <w:rFonts w:ascii="Arial" w:hAnsi="Arial" w:cs="Arial"/>
                <w:sz w:val="21"/>
                <w:szCs w:val="21"/>
              </w:rPr>
              <w:tab/>
            </w:r>
            <w:r w:rsidR="00640D66" w:rsidRPr="00B15579">
              <w:rPr>
                <w:rFonts w:ascii="Arial" w:hAnsi="Arial" w:cs="Arial"/>
                <w:sz w:val="21"/>
                <w:szCs w:val="21"/>
              </w:rPr>
              <w:tab/>
              <w:t>employees own negligence / misconduct</w:t>
            </w:r>
          </w:p>
        </w:tc>
      </w:tr>
    </w:tbl>
    <w:p w:rsidR="00640D66" w:rsidRDefault="00396435" w:rsidP="00640D66">
      <w:pPr>
        <w:rPr>
          <w:rFonts w:ascii="Arial" w:hAnsi="Arial" w:cs="Arial"/>
          <w:sz w:val="21"/>
          <w:szCs w:val="21"/>
        </w:rPr>
      </w:pPr>
      <w:r>
        <w:rPr>
          <w:rFonts w:ascii="Arial" w:hAnsi="Arial" w:cs="Arial"/>
          <w:sz w:val="21"/>
          <w:szCs w:val="21"/>
        </w:rPr>
      </w:r>
      <w:r>
        <w:rPr>
          <w:rFonts w:ascii="Arial" w:hAnsi="Arial" w:cs="Arial"/>
          <w:sz w:val="21"/>
          <w:szCs w:val="21"/>
        </w:rPr>
        <w:pict>
          <v:group id="_x0000_s1027" editas="canvas" style="width:450pt;height:117pt;mso-position-horizontal-relative:char;mso-position-vertical-relative:line" coordorigin="2357,5771" coordsize="7200,1872">
            <o:lock v:ext="edit" aspectratio="t"/>
            <v:shape id="_x0000_s1028" type="#_x0000_t75" style="position:absolute;left:2357;top:5771;width:7200;height:1872" o:preferrelative="f">
              <v:fill o:detectmouseclick="t"/>
              <v:path o:extrusionok="t" o:connecttype="none"/>
              <o:lock v:ext="edit" text="t"/>
            </v:shape>
            <v:line id="_x0000_s1029" style="position:absolute" from="6245,5771" to="7726,6671"/>
            <v:shapetype id="_x0000_t202" coordsize="21600,21600" o:spt="202" path="m,l,21600r21600,l21600,xe">
              <v:stroke joinstyle="miter"/>
              <v:path gradientshapeok="t" o:connecttype="rect"/>
            </v:shapetype>
            <v:shape id="_x0000_s1030" type="#_x0000_t202" style="position:absolute;left:2789;top:6548;width:2448;height:1095">
              <v:textbox>
                <w:txbxContent>
                  <w:p w:rsidR="00640D66" w:rsidRPr="00E21CC1" w:rsidRDefault="00640D66" w:rsidP="00640D66">
                    <w:pPr>
                      <w:spacing w:line="240" w:lineRule="auto"/>
                      <w:jc w:val="center"/>
                      <w:rPr>
                        <w:rFonts w:ascii="Arial" w:hAnsi="Arial" w:cs="Arial"/>
                        <w:sz w:val="20"/>
                        <w:szCs w:val="20"/>
                      </w:rPr>
                    </w:pPr>
                    <w:r w:rsidRPr="00E21CC1">
                      <w:rPr>
                        <w:rFonts w:ascii="Arial" w:hAnsi="Arial" w:cs="Arial"/>
                        <w:sz w:val="20"/>
                        <w:szCs w:val="20"/>
                      </w:rPr>
                      <w:t>Yes</w:t>
                    </w:r>
                  </w:p>
                  <w:p w:rsidR="00640D66" w:rsidRPr="00E21CC1" w:rsidRDefault="00640D66" w:rsidP="00640D66">
                    <w:pPr>
                      <w:spacing w:line="240" w:lineRule="auto"/>
                      <w:jc w:val="center"/>
                      <w:rPr>
                        <w:rFonts w:ascii="Arial" w:hAnsi="Arial" w:cs="Arial"/>
                        <w:sz w:val="20"/>
                        <w:szCs w:val="20"/>
                      </w:rPr>
                    </w:pPr>
                    <w:r w:rsidRPr="00E21CC1">
                      <w:rPr>
                        <w:rFonts w:ascii="Arial" w:hAnsi="Arial" w:cs="Arial"/>
                        <w:sz w:val="20"/>
                        <w:szCs w:val="20"/>
                      </w:rPr>
                      <w:t>↓</w:t>
                    </w:r>
                  </w:p>
                  <w:p w:rsidR="00640D66" w:rsidRPr="00E21CC1" w:rsidRDefault="00640D66" w:rsidP="00640D66">
                    <w:pPr>
                      <w:spacing w:line="240" w:lineRule="auto"/>
                      <w:jc w:val="center"/>
                      <w:rPr>
                        <w:rFonts w:ascii="Arial" w:hAnsi="Arial" w:cs="Arial"/>
                        <w:sz w:val="20"/>
                        <w:szCs w:val="20"/>
                      </w:rPr>
                    </w:pPr>
                    <w:r w:rsidRPr="00E21CC1">
                      <w:rPr>
                        <w:rFonts w:ascii="Arial" w:hAnsi="Arial" w:cs="Arial"/>
                        <w:sz w:val="20"/>
                        <w:szCs w:val="20"/>
                      </w:rPr>
                      <w:t>Refer to chart below for what applies</w:t>
                    </w:r>
                  </w:p>
                </w:txbxContent>
              </v:textbox>
            </v:shape>
            <v:shape id="_x0000_s1031" type="#_x0000_t202" style="position:absolute;left:6245;top:6635;width:2592;height:1008">
              <v:textbox>
                <w:txbxContent>
                  <w:p w:rsidR="00640D66" w:rsidRPr="00E21CC1" w:rsidRDefault="00640D66" w:rsidP="00640D66">
                    <w:pPr>
                      <w:spacing w:line="240" w:lineRule="auto"/>
                      <w:jc w:val="center"/>
                      <w:rPr>
                        <w:rFonts w:ascii="Arial" w:hAnsi="Arial" w:cs="Arial"/>
                        <w:sz w:val="20"/>
                        <w:szCs w:val="20"/>
                      </w:rPr>
                    </w:pPr>
                    <w:r>
                      <w:rPr>
                        <w:rFonts w:ascii="Arial" w:hAnsi="Arial" w:cs="Arial"/>
                        <w:sz w:val="20"/>
                        <w:szCs w:val="20"/>
                      </w:rPr>
                      <w:t xml:space="preserve">No </w:t>
                    </w:r>
                  </w:p>
                  <w:p w:rsidR="00640D66" w:rsidRPr="00E21CC1" w:rsidRDefault="00640D66" w:rsidP="00640D66">
                    <w:pPr>
                      <w:spacing w:line="240" w:lineRule="auto"/>
                      <w:jc w:val="center"/>
                      <w:rPr>
                        <w:rFonts w:ascii="Arial" w:hAnsi="Arial" w:cs="Arial"/>
                        <w:sz w:val="20"/>
                        <w:szCs w:val="20"/>
                      </w:rPr>
                    </w:pPr>
                    <w:r w:rsidRPr="00E21CC1">
                      <w:rPr>
                        <w:rFonts w:ascii="Arial" w:hAnsi="Arial" w:cs="Arial"/>
                        <w:sz w:val="20"/>
                        <w:szCs w:val="20"/>
                      </w:rPr>
                      <w:t>↓</w:t>
                    </w:r>
                  </w:p>
                  <w:p w:rsidR="00640D66" w:rsidRPr="00E21CC1" w:rsidRDefault="00640D66" w:rsidP="00640D66">
                    <w:pPr>
                      <w:spacing w:line="240" w:lineRule="auto"/>
                      <w:jc w:val="center"/>
                      <w:rPr>
                        <w:rFonts w:ascii="Arial" w:hAnsi="Arial" w:cs="Arial"/>
                        <w:sz w:val="20"/>
                        <w:szCs w:val="20"/>
                      </w:rPr>
                    </w:pPr>
                    <w:r>
                      <w:rPr>
                        <w:rFonts w:ascii="Arial" w:hAnsi="Arial" w:cs="Arial"/>
                        <w:sz w:val="20"/>
                        <w:szCs w:val="20"/>
                      </w:rPr>
                      <w:t xml:space="preserve">No entitlement </w:t>
                    </w:r>
                  </w:p>
                  <w:p w:rsidR="00640D66" w:rsidRDefault="00640D66" w:rsidP="00640D66"/>
                </w:txbxContent>
              </v:textbox>
            </v:shape>
            <w10:wrap type="none"/>
            <w10:anchorlock/>
          </v:group>
        </w:pict>
      </w:r>
      <w:r w:rsidR="00640D66">
        <w:rPr>
          <w:rFonts w:ascii="Arial" w:hAnsi="Arial" w:cs="Arial"/>
          <w:sz w:val="21"/>
          <w:szCs w:val="21"/>
        </w:rPr>
        <w:tab/>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1980"/>
        <w:gridCol w:w="1949"/>
        <w:gridCol w:w="2030"/>
      </w:tblGrid>
      <w:tr w:rsidR="00640D66" w:rsidRPr="00B15579" w:rsidTr="009F1F8C">
        <w:tc>
          <w:tcPr>
            <w:tcW w:w="3528" w:type="dxa"/>
            <w:vMerge w:val="restart"/>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Date of Injury / Disease and onset</w:t>
            </w:r>
          </w:p>
        </w:tc>
        <w:tc>
          <w:tcPr>
            <w:tcW w:w="5959" w:type="dxa"/>
            <w:gridSpan w:val="3"/>
          </w:tcPr>
          <w:p w:rsidR="00640D66" w:rsidRPr="00B15579" w:rsidRDefault="00640D66" w:rsidP="009F1F8C">
            <w:pPr>
              <w:jc w:val="center"/>
              <w:rPr>
                <w:rFonts w:ascii="Arial" w:hAnsi="Arial" w:cs="Arial"/>
                <w:sz w:val="21"/>
                <w:szCs w:val="21"/>
              </w:rPr>
            </w:pPr>
          </w:p>
          <w:p w:rsidR="00640D66" w:rsidRPr="00B15579" w:rsidRDefault="00640D66" w:rsidP="009F1F8C">
            <w:pPr>
              <w:jc w:val="center"/>
              <w:rPr>
                <w:rFonts w:ascii="Arial" w:hAnsi="Arial" w:cs="Arial"/>
                <w:sz w:val="21"/>
                <w:szCs w:val="21"/>
              </w:rPr>
            </w:pPr>
            <w:r w:rsidRPr="00B15579">
              <w:rPr>
                <w:rFonts w:ascii="Arial" w:hAnsi="Arial" w:cs="Arial"/>
                <w:sz w:val="21"/>
                <w:szCs w:val="21"/>
              </w:rPr>
              <w:t>Current Date</w:t>
            </w:r>
          </w:p>
        </w:tc>
      </w:tr>
      <w:tr w:rsidR="00640D66" w:rsidRPr="00B15579" w:rsidTr="009F1F8C">
        <w:tc>
          <w:tcPr>
            <w:tcW w:w="3528" w:type="dxa"/>
            <w:vMerge/>
          </w:tcPr>
          <w:p w:rsidR="00640D66" w:rsidRPr="00B15579" w:rsidRDefault="00640D66" w:rsidP="009F1F8C">
            <w:pPr>
              <w:rPr>
                <w:rFonts w:ascii="Arial" w:hAnsi="Arial" w:cs="Arial"/>
                <w:sz w:val="21"/>
                <w:szCs w:val="21"/>
              </w:rPr>
            </w:pPr>
          </w:p>
        </w:tc>
        <w:tc>
          <w:tcPr>
            <w:tcW w:w="1980" w:type="dxa"/>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Pre 31.03.18</w:t>
            </w:r>
          </w:p>
        </w:tc>
        <w:tc>
          <w:tcPr>
            <w:tcW w:w="1949" w:type="dxa"/>
          </w:tcPr>
          <w:p w:rsidR="00640D66" w:rsidRPr="00B15579" w:rsidRDefault="00640D66" w:rsidP="009F1F8C">
            <w:pPr>
              <w:rPr>
                <w:rFonts w:ascii="Arial" w:hAnsi="Arial" w:cs="Arial"/>
                <w:sz w:val="21"/>
                <w:szCs w:val="21"/>
              </w:rPr>
            </w:pPr>
            <w:r w:rsidRPr="00B15579">
              <w:rPr>
                <w:rFonts w:ascii="Arial" w:hAnsi="Arial" w:cs="Arial"/>
                <w:sz w:val="21"/>
                <w:szCs w:val="21"/>
              </w:rPr>
              <w:t>Post 31.03.18</w:t>
            </w:r>
          </w:p>
          <w:p w:rsidR="00640D66" w:rsidRPr="00B15579" w:rsidRDefault="00640D66" w:rsidP="009F1F8C">
            <w:pPr>
              <w:rPr>
                <w:rFonts w:ascii="Arial" w:hAnsi="Arial" w:cs="Arial"/>
                <w:sz w:val="21"/>
                <w:szCs w:val="21"/>
              </w:rPr>
            </w:pPr>
            <w:r w:rsidRPr="00B15579">
              <w:rPr>
                <w:rFonts w:ascii="Arial" w:hAnsi="Arial" w:cs="Arial"/>
                <w:sz w:val="21"/>
                <w:szCs w:val="21"/>
              </w:rPr>
              <w:t>But Pre 31.03.38</w:t>
            </w:r>
          </w:p>
        </w:tc>
        <w:tc>
          <w:tcPr>
            <w:tcW w:w="2030" w:type="dxa"/>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Post 31.03.38</w:t>
            </w:r>
          </w:p>
        </w:tc>
      </w:tr>
      <w:tr w:rsidR="00640D66" w:rsidRPr="00B15579" w:rsidTr="009F1F8C">
        <w:tc>
          <w:tcPr>
            <w:tcW w:w="3528" w:type="dxa"/>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 xml:space="preserve">Injury / disease occurred on or pre 30.03.13 and </w:t>
            </w:r>
          </w:p>
          <w:p w:rsidR="00640D66" w:rsidRPr="00B15579" w:rsidRDefault="00640D66" w:rsidP="009F1F8C">
            <w:pPr>
              <w:rPr>
                <w:rFonts w:ascii="Arial" w:hAnsi="Arial" w:cs="Arial"/>
                <w:sz w:val="21"/>
                <w:szCs w:val="21"/>
              </w:rPr>
            </w:pPr>
            <w:r w:rsidRPr="00B15579">
              <w:rPr>
                <w:rFonts w:ascii="Arial" w:hAnsi="Arial" w:cs="Arial"/>
                <w:sz w:val="21"/>
                <w:szCs w:val="21"/>
              </w:rPr>
              <w:t>(a) on set pre 31.03.18</w:t>
            </w:r>
          </w:p>
          <w:p w:rsidR="00640D66" w:rsidRPr="00B15579" w:rsidRDefault="00640D66" w:rsidP="009F1F8C">
            <w:pPr>
              <w:rPr>
                <w:rFonts w:ascii="Arial" w:hAnsi="Arial" w:cs="Arial"/>
                <w:sz w:val="21"/>
                <w:szCs w:val="21"/>
              </w:rPr>
            </w:pPr>
            <w:r w:rsidRPr="00B15579">
              <w:rPr>
                <w:rFonts w:ascii="Arial" w:hAnsi="Arial" w:cs="Arial"/>
                <w:sz w:val="21"/>
                <w:szCs w:val="21"/>
              </w:rPr>
              <w:t>(b) on set post 31.03.18</w:t>
            </w: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Injury / disease occurred on or post 31.03.13</w:t>
            </w:r>
          </w:p>
        </w:tc>
        <w:tc>
          <w:tcPr>
            <w:tcW w:w="1980" w:type="dxa"/>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1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INJ BENEFIT</w:t>
            </w:r>
          </w:p>
          <w:p w:rsidR="00640D66" w:rsidRPr="00B15579" w:rsidRDefault="00640D66" w:rsidP="009F1F8C">
            <w:pPr>
              <w:rPr>
                <w:rFonts w:ascii="Arial" w:hAnsi="Arial" w:cs="Arial"/>
                <w:sz w:val="21"/>
                <w:szCs w:val="21"/>
              </w:rPr>
            </w:pPr>
            <w:r w:rsidRPr="00B15579">
              <w:rPr>
                <w:rFonts w:ascii="Arial" w:hAnsi="Arial" w:cs="Arial"/>
                <w:sz w:val="21"/>
                <w:szCs w:val="21"/>
              </w:rPr>
              <w:t xml:space="preserve">N / A </w:t>
            </w: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INJ ALLOWANCE</w:t>
            </w:r>
          </w:p>
        </w:tc>
        <w:tc>
          <w:tcPr>
            <w:tcW w:w="1949" w:type="dxa"/>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11"/>
                <w:szCs w:val="21"/>
              </w:rPr>
            </w:pP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INJ BENEFIT</w:t>
            </w:r>
          </w:p>
          <w:p w:rsidR="00640D66" w:rsidRPr="00B15579" w:rsidRDefault="00640D66" w:rsidP="009F1F8C">
            <w:pPr>
              <w:rPr>
                <w:rFonts w:ascii="Arial" w:hAnsi="Arial" w:cs="Arial"/>
                <w:sz w:val="21"/>
                <w:szCs w:val="21"/>
              </w:rPr>
            </w:pPr>
            <w:r w:rsidRPr="00B15579">
              <w:rPr>
                <w:rFonts w:ascii="Arial" w:hAnsi="Arial" w:cs="Arial"/>
                <w:sz w:val="21"/>
                <w:szCs w:val="21"/>
              </w:rPr>
              <w:t>INJ BENEFIT</w:t>
            </w: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INJ ALLOWANCE</w:t>
            </w:r>
          </w:p>
        </w:tc>
        <w:tc>
          <w:tcPr>
            <w:tcW w:w="2030" w:type="dxa"/>
          </w:tcPr>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1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N / A</w:t>
            </w:r>
          </w:p>
          <w:p w:rsidR="00640D66" w:rsidRPr="00B15579" w:rsidRDefault="00640D66" w:rsidP="009F1F8C">
            <w:pPr>
              <w:rPr>
                <w:rFonts w:ascii="Arial" w:hAnsi="Arial" w:cs="Arial"/>
                <w:sz w:val="21"/>
                <w:szCs w:val="21"/>
              </w:rPr>
            </w:pPr>
            <w:r w:rsidRPr="00B15579">
              <w:rPr>
                <w:rFonts w:ascii="Arial" w:hAnsi="Arial" w:cs="Arial"/>
                <w:sz w:val="21"/>
                <w:szCs w:val="21"/>
              </w:rPr>
              <w:t>INJ BENEFIT</w:t>
            </w:r>
          </w:p>
          <w:p w:rsidR="00640D66" w:rsidRPr="00B15579" w:rsidRDefault="00640D66" w:rsidP="009F1F8C">
            <w:pPr>
              <w:rPr>
                <w:rFonts w:ascii="Arial" w:hAnsi="Arial" w:cs="Arial"/>
                <w:sz w:val="21"/>
                <w:szCs w:val="21"/>
              </w:rPr>
            </w:pPr>
          </w:p>
          <w:p w:rsidR="00640D66" w:rsidRPr="00B15579" w:rsidRDefault="00640D66" w:rsidP="009F1F8C">
            <w:pPr>
              <w:rPr>
                <w:rFonts w:ascii="Arial" w:hAnsi="Arial" w:cs="Arial"/>
                <w:sz w:val="21"/>
                <w:szCs w:val="21"/>
              </w:rPr>
            </w:pPr>
            <w:r w:rsidRPr="00B15579">
              <w:rPr>
                <w:rFonts w:ascii="Arial" w:hAnsi="Arial" w:cs="Arial"/>
                <w:sz w:val="21"/>
                <w:szCs w:val="21"/>
              </w:rPr>
              <w:t>INJ ALLOWANCE</w:t>
            </w:r>
          </w:p>
        </w:tc>
      </w:tr>
    </w:tbl>
    <w:p w:rsidR="00640D66" w:rsidRDefault="00640D66" w:rsidP="00640D66">
      <w:pPr>
        <w:rPr>
          <w:rFonts w:ascii="Arial" w:hAnsi="Arial" w:cs="Arial"/>
          <w:sz w:val="21"/>
          <w:szCs w:val="21"/>
        </w:rPr>
      </w:pPr>
    </w:p>
    <w:p w:rsidR="00640D66" w:rsidRDefault="00640D66" w:rsidP="00640D66">
      <w:pPr>
        <w:rPr>
          <w:rFonts w:ascii="Arial" w:hAnsi="Arial" w:cs="Arial"/>
          <w:sz w:val="21"/>
          <w:szCs w:val="21"/>
        </w:rPr>
      </w:pPr>
      <w:r>
        <w:rPr>
          <w:rFonts w:ascii="Arial" w:hAnsi="Arial" w:cs="Arial"/>
          <w:sz w:val="21"/>
          <w:szCs w:val="21"/>
        </w:rPr>
        <w:t xml:space="preserve">INJURY BENEFIT Claims are made to SPPA via Board </w:t>
      </w:r>
    </w:p>
    <w:p w:rsidR="00640D66" w:rsidRPr="00EF2A16" w:rsidRDefault="00640D66" w:rsidP="00640D66">
      <w:pPr>
        <w:rPr>
          <w:rFonts w:ascii="Arial" w:hAnsi="Arial" w:cs="Arial"/>
          <w:sz w:val="21"/>
          <w:szCs w:val="21"/>
        </w:rPr>
      </w:pPr>
      <w:r>
        <w:rPr>
          <w:rFonts w:ascii="Arial" w:hAnsi="Arial" w:cs="Arial"/>
          <w:sz w:val="21"/>
          <w:szCs w:val="21"/>
        </w:rPr>
        <w:t xml:space="preserve">INJURY ALLOWANCE Claims are made to the Board </w:t>
      </w:r>
    </w:p>
    <w:p w:rsidR="00050ACF" w:rsidRPr="00EF2A16" w:rsidRDefault="00050ACF" w:rsidP="00EF2A16">
      <w:pPr>
        <w:rPr>
          <w:rFonts w:ascii="Arial" w:hAnsi="Arial" w:cs="Arial"/>
          <w:sz w:val="21"/>
          <w:szCs w:val="21"/>
        </w:rPr>
      </w:pPr>
    </w:p>
    <w:sectPr w:rsidR="00050ACF" w:rsidRPr="00EF2A16" w:rsidSect="000310EE">
      <w:headerReference w:type="even" r:id="rId12"/>
      <w:headerReference w:type="default" r:id="rId13"/>
      <w:footerReference w:type="even" r:id="rId14"/>
      <w:footerReference w:type="default" r:id="rId15"/>
      <w:headerReference w:type="first" r:id="rId16"/>
      <w:footerReference w:type="first" r:id="rId17"/>
      <w:pgSz w:w="11906" w:h="16838"/>
      <w:pgMar w:top="71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CF" w:rsidRDefault="00050ACF" w:rsidP="00314138">
      <w:pPr>
        <w:spacing w:after="0" w:line="240" w:lineRule="auto"/>
      </w:pPr>
      <w:r>
        <w:separator/>
      </w:r>
    </w:p>
  </w:endnote>
  <w:endnote w:type="continuationSeparator" w:id="0">
    <w:p w:rsidR="00050ACF" w:rsidRDefault="00050ACF" w:rsidP="00314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F" w:rsidRDefault="00050A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F" w:rsidRDefault="00396435">
    <w:pPr>
      <w:pStyle w:val="Footer"/>
      <w:jc w:val="center"/>
    </w:pPr>
    <w:fldSimple w:instr=" PAGE   \* MERGEFORMAT ">
      <w:r w:rsidR="00DD055D">
        <w:rPr>
          <w:noProof/>
        </w:rPr>
        <w:t>8</w:t>
      </w:r>
    </w:fldSimple>
  </w:p>
  <w:p w:rsidR="00050ACF" w:rsidRDefault="00050A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F" w:rsidRDefault="00050A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CF" w:rsidRDefault="00050ACF" w:rsidP="00314138">
      <w:pPr>
        <w:spacing w:after="0" w:line="240" w:lineRule="auto"/>
      </w:pPr>
      <w:r>
        <w:separator/>
      </w:r>
    </w:p>
  </w:footnote>
  <w:footnote w:type="continuationSeparator" w:id="0">
    <w:p w:rsidR="00050ACF" w:rsidRDefault="00050ACF" w:rsidP="00314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F" w:rsidRDefault="00050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F" w:rsidRDefault="00050A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ACF" w:rsidRDefault="00050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0055E"/>
    <w:multiLevelType w:val="hybridMultilevel"/>
    <w:tmpl w:val="3572C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DB611F0"/>
    <w:multiLevelType w:val="hybridMultilevel"/>
    <w:tmpl w:val="5E682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DC14785"/>
    <w:multiLevelType w:val="hybridMultilevel"/>
    <w:tmpl w:val="87707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1223"/>
    <w:rsid w:val="00012431"/>
    <w:rsid w:val="000277F7"/>
    <w:rsid w:val="000310EE"/>
    <w:rsid w:val="00036D9B"/>
    <w:rsid w:val="000462A0"/>
    <w:rsid w:val="00050ACF"/>
    <w:rsid w:val="00051A97"/>
    <w:rsid w:val="000656CD"/>
    <w:rsid w:val="00093B05"/>
    <w:rsid w:val="000A3BB7"/>
    <w:rsid w:val="000A5362"/>
    <w:rsid w:val="000A70FD"/>
    <w:rsid w:val="000B5D0F"/>
    <w:rsid w:val="000E200E"/>
    <w:rsid w:val="00102BE4"/>
    <w:rsid w:val="00116ACF"/>
    <w:rsid w:val="001353D8"/>
    <w:rsid w:val="00167B51"/>
    <w:rsid w:val="001A3749"/>
    <w:rsid w:val="001D68E8"/>
    <w:rsid w:val="001F2A34"/>
    <w:rsid w:val="001F31FF"/>
    <w:rsid w:val="00216EA5"/>
    <w:rsid w:val="00225F9C"/>
    <w:rsid w:val="00252D18"/>
    <w:rsid w:val="00257B4E"/>
    <w:rsid w:val="00262862"/>
    <w:rsid w:val="0028545D"/>
    <w:rsid w:val="003130A3"/>
    <w:rsid w:val="00314138"/>
    <w:rsid w:val="003772FE"/>
    <w:rsid w:val="00382B47"/>
    <w:rsid w:val="00396435"/>
    <w:rsid w:val="003B5322"/>
    <w:rsid w:val="00415F10"/>
    <w:rsid w:val="00430F3D"/>
    <w:rsid w:val="004E12F7"/>
    <w:rsid w:val="004F0019"/>
    <w:rsid w:val="004F29EF"/>
    <w:rsid w:val="00504B13"/>
    <w:rsid w:val="00526557"/>
    <w:rsid w:val="00536334"/>
    <w:rsid w:val="00553CC0"/>
    <w:rsid w:val="0057393F"/>
    <w:rsid w:val="005A4CAD"/>
    <w:rsid w:val="005B25D8"/>
    <w:rsid w:val="005C3F3D"/>
    <w:rsid w:val="0060483A"/>
    <w:rsid w:val="00632DCC"/>
    <w:rsid w:val="00640D66"/>
    <w:rsid w:val="00642955"/>
    <w:rsid w:val="00642DC1"/>
    <w:rsid w:val="006505AC"/>
    <w:rsid w:val="006F2B64"/>
    <w:rsid w:val="00711542"/>
    <w:rsid w:val="00716D59"/>
    <w:rsid w:val="007401B9"/>
    <w:rsid w:val="00783FA3"/>
    <w:rsid w:val="007A5001"/>
    <w:rsid w:val="007C2AAB"/>
    <w:rsid w:val="007D5863"/>
    <w:rsid w:val="007E2382"/>
    <w:rsid w:val="007F4834"/>
    <w:rsid w:val="00800307"/>
    <w:rsid w:val="0083584C"/>
    <w:rsid w:val="00843CB9"/>
    <w:rsid w:val="0085273C"/>
    <w:rsid w:val="008D20AC"/>
    <w:rsid w:val="00916EA7"/>
    <w:rsid w:val="00924305"/>
    <w:rsid w:val="009506F8"/>
    <w:rsid w:val="00956123"/>
    <w:rsid w:val="009744DB"/>
    <w:rsid w:val="0098637F"/>
    <w:rsid w:val="009D40EA"/>
    <w:rsid w:val="009F25A4"/>
    <w:rsid w:val="00A00B77"/>
    <w:rsid w:val="00A31366"/>
    <w:rsid w:val="00A64120"/>
    <w:rsid w:val="00A64B27"/>
    <w:rsid w:val="00A7093D"/>
    <w:rsid w:val="00A93CCF"/>
    <w:rsid w:val="00A942CE"/>
    <w:rsid w:val="00A97D5B"/>
    <w:rsid w:val="00AB13E3"/>
    <w:rsid w:val="00AB513D"/>
    <w:rsid w:val="00AD1223"/>
    <w:rsid w:val="00B1259A"/>
    <w:rsid w:val="00B12F4E"/>
    <w:rsid w:val="00B15579"/>
    <w:rsid w:val="00B20BE1"/>
    <w:rsid w:val="00B20D96"/>
    <w:rsid w:val="00B53949"/>
    <w:rsid w:val="00B550D3"/>
    <w:rsid w:val="00B64BEE"/>
    <w:rsid w:val="00BA005F"/>
    <w:rsid w:val="00BB0181"/>
    <w:rsid w:val="00BC7EC3"/>
    <w:rsid w:val="00C02C07"/>
    <w:rsid w:val="00C43D7D"/>
    <w:rsid w:val="00C56CF2"/>
    <w:rsid w:val="00C62153"/>
    <w:rsid w:val="00C62995"/>
    <w:rsid w:val="00CB493E"/>
    <w:rsid w:val="00CB5118"/>
    <w:rsid w:val="00CD498D"/>
    <w:rsid w:val="00D41B6A"/>
    <w:rsid w:val="00D62D60"/>
    <w:rsid w:val="00D64181"/>
    <w:rsid w:val="00D6660D"/>
    <w:rsid w:val="00D71A1F"/>
    <w:rsid w:val="00D71EBF"/>
    <w:rsid w:val="00DA7799"/>
    <w:rsid w:val="00DC60AA"/>
    <w:rsid w:val="00DD055D"/>
    <w:rsid w:val="00DD7469"/>
    <w:rsid w:val="00DF5285"/>
    <w:rsid w:val="00E0543C"/>
    <w:rsid w:val="00E21CC1"/>
    <w:rsid w:val="00E311A3"/>
    <w:rsid w:val="00E47B31"/>
    <w:rsid w:val="00E51A0B"/>
    <w:rsid w:val="00E567E9"/>
    <w:rsid w:val="00E969C9"/>
    <w:rsid w:val="00EB2148"/>
    <w:rsid w:val="00EF2A16"/>
    <w:rsid w:val="00EF46F3"/>
    <w:rsid w:val="00F028F9"/>
    <w:rsid w:val="00F040DF"/>
    <w:rsid w:val="00F04AB1"/>
    <w:rsid w:val="00F235C5"/>
    <w:rsid w:val="00F4053C"/>
    <w:rsid w:val="00F407EC"/>
    <w:rsid w:val="00F4407B"/>
    <w:rsid w:val="00F516DA"/>
    <w:rsid w:val="00FA6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B13"/>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3BB7"/>
    <w:pPr>
      <w:ind w:left="720"/>
      <w:contextualSpacing/>
    </w:pPr>
  </w:style>
  <w:style w:type="character" w:styleId="Hyperlink">
    <w:name w:val="Hyperlink"/>
    <w:basedOn w:val="DefaultParagraphFont"/>
    <w:uiPriority w:val="99"/>
    <w:rsid w:val="00C56CF2"/>
    <w:rPr>
      <w:rFonts w:cs="Times New Roman"/>
      <w:color w:val="0563C1"/>
      <w:u w:val="single"/>
    </w:rPr>
  </w:style>
  <w:style w:type="table" w:styleId="TableGrid">
    <w:name w:val="Table Grid"/>
    <w:basedOn w:val="TableNormal"/>
    <w:uiPriority w:val="99"/>
    <w:rsid w:val="00C56C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14138"/>
    <w:pPr>
      <w:tabs>
        <w:tab w:val="center" w:pos="4513"/>
        <w:tab w:val="right" w:pos="9026"/>
      </w:tabs>
    </w:pPr>
  </w:style>
  <w:style w:type="character" w:customStyle="1" w:styleId="HeaderChar">
    <w:name w:val="Header Char"/>
    <w:basedOn w:val="DefaultParagraphFont"/>
    <w:link w:val="Header"/>
    <w:uiPriority w:val="99"/>
    <w:locked/>
    <w:rsid w:val="00314138"/>
    <w:rPr>
      <w:rFonts w:cs="Times New Roman"/>
      <w:sz w:val="22"/>
      <w:lang w:eastAsia="en-US"/>
    </w:rPr>
  </w:style>
  <w:style w:type="paragraph" w:styleId="Footer">
    <w:name w:val="footer"/>
    <w:basedOn w:val="Normal"/>
    <w:link w:val="FooterChar"/>
    <w:uiPriority w:val="99"/>
    <w:rsid w:val="00314138"/>
    <w:pPr>
      <w:tabs>
        <w:tab w:val="center" w:pos="4513"/>
        <w:tab w:val="right" w:pos="9026"/>
      </w:tabs>
    </w:pPr>
  </w:style>
  <w:style w:type="character" w:customStyle="1" w:styleId="FooterChar">
    <w:name w:val="Footer Char"/>
    <w:basedOn w:val="DefaultParagraphFont"/>
    <w:link w:val="Footer"/>
    <w:uiPriority w:val="99"/>
    <w:locked/>
    <w:rsid w:val="00314138"/>
    <w:rPr>
      <w:rFonts w:cs="Times New Roman"/>
      <w:sz w:val="22"/>
      <w:lang w:eastAsia="en-US"/>
    </w:rPr>
  </w:style>
  <w:style w:type="paragraph" w:styleId="BalloonText">
    <w:name w:val="Balloon Text"/>
    <w:basedOn w:val="Normal"/>
    <w:link w:val="BalloonTextChar"/>
    <w:uiPriority w:val="99"/>
    <w:semiHidden/>
    <w:rsid w:val="00E567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0DF"/>
    <w:rPr>
      <w:rFonts w:ascii="Times New Roman" w:hAnsi="Times New Roman" w:cs="Times New Roman"/>
      <w:sz w:val="2"/>
      <w:lang w:eastAsia="en-US"/>
    </w:rPr>
  </w:style>
  <w:style w:type="character" w:styleId="CommentReference">
    <w:name w:val="annotation reference"/>
    <w:basedOn w:val="DefaultParagraphFont"/>
    <w:uiPriority w:val="99"/>
    <w:semiHidden/>
    <w:rsid w:val="00E567E9"/>
    <w:rPr>
      <w:rFonts w:cs="Times New Roman"/>
      <w:sz w:val="16"/>
      <w:szCs w:val="16"/>
    </w:rPr>
  </w:style>
  <w:style w:type="paragraph" w:styleId="CommentText">
    <w:name w:val="annotation text"/>
    <w:basedOn w:val="Normal"/>
    <w:link w:val="CommentTextChar"/>
    <w:uiPriority w:val="99"/>
    <w:semiHidden/>
    <w:rsid w:val="00E567E9"/>
    <w:rPr>
      <w:sz w:val="20"/>
      <w:szCs w:val="20"/>
    </w:rPr>
  </w:style>
  <w:style w:type="character" w:customStyle="1" w:styleId="CommentTextChar">
    <w:name w:val="Comment Text Char"/>
    <w:basedOn w:val="DefaultParagraphFont"/>
    <w:link w:val="CommentText"/>
    <w:uiPriority w:val="99"/>
    <w:semiHidden/>
    <w:locked/>
    <w:rsid w:val="00F040D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E567E9"/>
    <w:rPr>
      <w:b/>
      <w:bCs/>
    </w:rPr>
  </w:style>
  <w:style w:type="character" w:customStyle="1" w:styleId="CommentSubjectChar">
    <w:name w:val="Comment Subject Char"/>
    <w:basedOn w:val="CommentTextChar"/>
    <w:link w:val="CommentSubject"/>
    <w:uiPriority w:val="99"/>
    <w:semiHidden/>
    <w:locked/>
    <w:rsid w:val="00F040DF"/>
    <w:rPr>
      <w:b/>
      <w:bCs/>
    </w:rPr>
  </w:style>
  <w:style w:type="character" w:styleId="FollowedHyperlink">
    <w:name w:val="FollowedHyperlink"/>
    <w:basedOn w:val="DefaultParagraphFont"/>
    <w:uiPriority w:val="99"/>
    <w:semiHidden/>
    <w:unhideWhenUsed/>
    <w:rsid w:val="007F48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pa.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ac.scot.nhs.uk/wp-content/uploads/Guide-for-Employers-June-201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hsggc.org.uk/working-with-us/hr-connect/policies-and-staff-governance/policies/injury-allowance-procedure-and-guidance/tools-and-templat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1989</Words>
  <Characters>10741</Characters>
  <Application>Microsoft Office Word</Application>
  <DocSecurity>0</DocSecurity>
  <Lines>89</Lines>
  <Paragraphs>25</Paragraphs>
  <ScaleCrop>false</ScaleCrop>
  <Company>NHS Greater Glasgow &amp; Clyde</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howatbr507</cp:lastModifiedBy>
  <cp:revision>3</cp:revision>
  <cp:lastPrinted>2016-01-13T10:45:00Z</cp:lastPrinted>
  <dcterms:created xsi:type="dcterms:W3CDTF">2017-02-10T11:07:00Z</dcterms:created>
  <dcterms:modified xsi:type="dcterms:W3CDTF">2017-02-10T11:10:00Z</dcterms:modified>
</cp:coreProperties>
</file>