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RS19 Trauma/Def/Cleft/Craniofacial (5) Feb 2016 CB,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</w:t>
      </w:r>
      <w:r>
        <w:rPr>
          <w:rFonts w:ascii="Arial" w:hAnsi="Arial" w:cs="Arial"/>
          <w:color w:val="000000"/>
          <w:sz w:val="16"/>
          <w:szCs w:val="16"/>
        </w:rPr>
        <w:t>rage work above 48 hours a week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(.194) and less than 1 weekend in 3 (1 in 5.50)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</w:t>
      </w:r>
      <w:r>
        <w:rPr>
          <w:rFonts w:ascii="Arial" w:hAnsi="Arial" w:cs="Arial"/>
          <w:color w:val="000000"/>
          <w:sz w:val="16"/>
          <w:szCs w:val="16"/>
        </w:rPr>
        <w:t xml:space="preserve">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</w:t>
      </w:r>
      <w:r>
        <w:rPr>
          <w:rFonts w:ascii="Arial" w:hAnsi="Arial" w:cs="Arial"/>
          <w:color w:val="000000"/>
          <w:sz w:val="16"/>
          <w:szCs w:val="16"/>
        </w:rPr>
        <w:t>tual work done by doctors to cover absent colleagues can also cause a variance between theoretical and monitored bands.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</w:t>
      </w:r>
      <w:r>
        <w:rPr>
          <w:rFonts w:ascii="Arial" w:hAnsi="Arial" w:cs="Arial"/>
          <w:color w:val="000000"/>
          <w:sz w:val="16"/>
          <w:szCs w:val="16"/>
        </w:rPr>
        <w:t>/annum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70 days/annum each (14 wks/annum each)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</w:t>
      </w:r>
      <w:r>
        <w:rPr>
          <w:rFonts w:ascii="Arial" w:hAnsi="Arial" w:cs="Arial"/>
          <w:color w:val="000000"/>
          <w:sz w:val="16"/>
          <w:szCs w:val="16"/>
        </w:rPr>
        <w:t>urs has been added to the duty and work hours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( 3079.09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3163.49 = 52:43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( 2959.46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2999.78 = 50:00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AF3F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AF3F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AF3F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AF3F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190 days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130 assuming that 60 of these days will be taken as leave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2.5 days per week.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FCB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F3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F3FCB">
      <w:pPr>
        <w:spacing w:after="0" w:line="240" w:lineRule="auto"/>
      </w:pPr>
      <w:r>
        <w:separator/>
      </w:r>
    </w:p>
  </w:endnote>
  <w:endnote w:type="continuationSeparator" w:id="0">
    <w:p w:rsidR="00000000" w:rsidRDefault="00A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3FC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14:12.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F3FCB">
      <w:pPr>
        <w:spacing w:after="0" w:line="240" w:lineRule="auto"/>
      </w:pPr>
      <w:r>
        <w:separator/>
      </w:r>
    </w:p>
  </w:footnote>
  <w:footnote w:type="continuationSeparator" w:id="0">
    <w:p w:rsidR="00000000" w:rsidRDefault="00A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3FC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RS19 Trauma/Def/Cleft/Craniofacial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CB"/>
    <w:rsid w:val="00A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FCB"/>
  </w:style>
  <w:style w:type="paragraph" w:styleId="Footer">
    <w:name w:val="footer"/>
    <w:basedOn w:val="Normal"/>
    <w:link w:val="FooterChar"/>
    <w:uiPriority w:val="99"/>
    <w:semiHidden/>
    <w:unhideWhenUsed/>
    <w:rsid w:val="00AF3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4070</Characters>
  <Application>Microsoft Office Word</Application>
  <DocSecurity>0</DocSecurity>
  <Lines>33</Lines>
  <Paragraphs>9</Paragraphs>
  <ScaleCrop>false</ScaleCrop>
  <Company>NHS Greater Glasgow &amp; Clyde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2016-01-21T14:14:00Z</dcterms:created>
  <dcterms:modified xsi:type="dcterms:W3CDTF">2016-01-21T14:14:00Z</dcterms:modified>
</cp:coreProperties>
</file>